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F486" w14:textId="77777777" w:rsidR="00A418DD" w:rsidRDefault="00A418DD" w:rsidP="001C4996">
      <w:pPr>
        <w:spacing w:after="0" w:line="240" w:lineRule="auto"/>
        <w:contextualSpacing/>
        <w:jc w:val="both"/>
        <w:rPr>
          <w:b/>
          <w:sz w:val="36"/>
          <w:szCs w:val="36"/>
        </w:rPr>
      </w:pPr>
    </w:p>
    <w:p w14:paraId="6C11AFF2" w14:textId="77777777" w:rsidR="00A418DD" w:rsidRDefault="00A418DD" w:rsidP="001C4996">
      <w:pPr>
        <w:spacing w:after="0" w:line="240" w:lineRule="auto"/>
        <w:contextualSpacing/>
        <w:jc w:val="both"/>
        <w:rPr>
          <w:b/>
          <w:sz w:val="36"/>
          <w:szCs w:val="36"/>
        </w:rPr>
      </w:pPr>
    </w:p>
    <w:p w14:paraId="42196E9E" w14:textId="073E0B09" w:rsidR="00A418DD" w:rsidRDefault="00A418DD" w:rsidP="001C4996">
      <w:pPr>
        <w:spacing w:after="0" w:line="240" w:lineRule="auto"/>
        <w:contextualSpacing/>
        <w:jc w:val="both"/>
        <w:rPr>
          <w:b/>
          <w:sz w:val="36"/>
          <w:szCs w:val="36"/>
        </w:rPr>
      </w:pPr>
      <w:r>
        <w:rPr>
          <w:noProof/>
        </w:rPr>
        <w:drawing>
          <wp:anchor distT="0" distB="0" distL="114300" distR="114300" simplePos="0" relativeHeight="251659264" behindDoc="0" locked="0" layoutInCell="1" allowOverlap="1" wp14:anchorId="723A1961" wp14:editId="439F366C">
            <wp:simplePos x="0" y="0"/>
            <wp:positionH relativeFrom="margin">
              <wp:align>center</wp:align>
            </wp:positionH>
            <wp:positionV relativeFrom="paragraph">
              <wp:posOffset>49354</wp:posOffset>
            </wp:positionV>
            <wp:extent cx="2616835" cy="2616835"/>
            <wp:effectExtent l="0" t="0" r="0" b="0"/>
            <wp:wrapSquare wrapText="bothSides"/>
            <wp:docPr id="1992107982" name="Picture 199210798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835" cy="2616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27D81C" w14:textId="77777777" w:rsidR="00A418DD" w:rsidRDefault="00A418DD" w:rsidP="001C4996">
      <w:pPr>
        <w:spacing w:after="0" w:line="240" w:lineRule="auto"/>
        <w:contextualSpacing/>
        <w:jc w:val="both"/>
        <w:rPr>
          <w:b/>
          <w:sz w:val="36"/>
          <w:szCs w:val="36"/>
        </w:rPr>
      </w:pPr>
    </w:p>
    <w:p w14:paraId="5857A056" w14:textId="77777777" w:rsidR="00A418DD" w:rsidRDefault="00A418DD" w:rsidP="001C4996">
      <w:pPr>
        <w:spacing w:after="0" w:line="240" w:lineRule="auto"/>
        <w:contextualSpacing/>
        <w:jc w:val="both"/>
        <w:rPr>
          <w:b/>
          <w:sz w:val="36"/>
          <w:szCs w:val="36"/>
        </w:rPr>
      </w:pPr>
    </w:p>
    <w:p w14:paraId="457B38C9" w14:textId="77777777" w:rsidR="00A418DD" w:rsidRDefault="00A418DD" w:rsidP="001C4996">
      <w:pPr>
        <w:spacing w:after="0" w:line="240" w:lineRule="auto"/>
        <w:contextualSpacing/>
        <w:jc w:val="both"/>
        <w:rPr>
          <w:b/>
          <w:sz w:val="36"/>
          <w:szCs w:val="36"/>
        </w:rPr>
      </w:pPr>
    </w:p>
    <w:p w14:paraId="2AAAC2D6" w14:textId="77777777" w:rsidR="00A418DD" w:rsidRDefault="00A418DD" w:rsidP="001C4996">
      <w:pPr>
        <w:spacing w:after="0" w:line="240" w:lineRule="auto"/>
        <w:contextualSpacing/>
        <w:jc w:val="both"/>
        <w:rPr>
          <w:b/>
          <w:sz w:val="36"/>
          <w:szCs w:val="36"/>
        </w:rPr>
      </w:pPr>
    </w:p>
    <w:p w14:paraId="6F5BD395" w14:textId="77777777" w:rsidR="00A418DD" w:rsidRDefault="00A418DD" w:rsidP="001C4996">
      <w:pPr>
        <w:spacing w:after="0" w:line="240" w:lineRule="auto"/>
        <w:contextualSpacing/>
        <w:jc w:val="both"/>
        <w:rPr>
          <w:b/>
          <w:sz w:val="36"/>
          <w:szCs w:val="36"/>
        </w:rPr>
      </w:pPr>
    </w:p>
    <w:p w14:paraId="59446049" w14:textId="77777777" w:rsidR="00A418DD" w:rsidRDefault="00A418DD" w:rsidP="001C4996">
      <w:pPr>
        <w:spacing w:after="0" w:line="240" w:lineRule="auto"/>
        <w:contextualSpacing/>
        <w:jc w:val="both"/>
        <w:rPr>
          <w:b/>
          <w:sz w:val="36"/>
          <w:szCs w:val="36"/>
        </w:rPr>
      </w:pPr>
    </w:p>
    <w:p w14:paraId="6CE56323" w14:textId="77777777" w:rsidR="00A418DD" w:rsidRDefault="00A418DD" w:rsidP="001C4996">
      <w:pPr>
        <w:spacing w:after="0" w:line="240" w:lineRule="auto"/>
        <w:contextualSpacing/>
        <w:jc w:val="both"/>
        <w:rPr>
          <w:b/>
          <w:sz w:val="36"/>
          <w:szCs w:val="36"/>
        </w:rPr>
      </w:pPr>
    </w:p>
    <w:p w14:paraId="5C6193B0" w14:textId="77777777" w:rsidR="00A418DD" w:rsidRDefault="00A418DD" w:rsidP="001C4996">
      <w:pPr>
        <w:spacing w:after="0" w:line="240" w:lineRule="auto"/>
        <w:contextualSpacing/>
        <w:jc w:val="both"/>
        <w:rPr>
          <w:b/>
          <w:sz w:val="36"/>
          <w:szCs w:val="36"/>
        </w:rPr>
      </w:pPr>
    </w:p>
    <w:p w14:paraId="0AB31C14" w14:textId="77777777" w:rsidR="00A418DD" w:rsidRDefault="00A418DD" w:rsidP="001C4996">
      <w:pPr>
        <w:spacing w:after="0" w:line="240" w:lineRule="auto"/>
        <w:contextualSpacing/>
        <w:jc w:val="both"/>
        <w:rPr>
          <w:b/>
          <w:sz w:val="36"/>
          <w:szCs w:val="36"/>
        </w:rPr>
      </w:pPr>
    </w:p>
    <w:p w14:paraId="4D16F3DB" w14:textId="77777777" w:rsidR="00A418DD" w:rsidRDefault="00A418DD" w:rsidP="001C4996">
      <w:pPr>
        <w:spacing w:after="0" w:line="240" w:lineRule="auto"/>
        <w:contextualSpacing/>
        <w:jc w:val="both"/>
        <w:rPr>
          <w:b/>
          <w:sz w:val="36"/>
          <w:szCs w:val="36"/>
        </w:rPr>
      </w:pPr>
    </w:p>
    <w:p w14:paraId="0F2B86EF" w14:textId="77777777" w:rsidR="00A418DD" w:rsidRPr="00A418DD" w:rsidRDefault="00A418DD" w:rsidP="001C4996">
      <w:pPr>
        <w:spacing w:after="0" w:line="240" w:lineRule="auto"/>
        <w:contextualSpacing/>
        <w:jc w:val="center"/>
        <w:rPr>
          <w:b/>
          <w:sz w:val="48"/>
          <w:szCs w:val="48"/>
          <w:u w:val="single"/>
        </w:rPr>
      </w:pPr>
      <w:r w:rsidRPr="00A418DD">
        <w:rPr>
          <w:b/>
          <w:sz w:val="48"/>
          <w:szCs w:val="48"/>
          <w:u w:val="single"/>
        </w:rPr>
        <w:t>Charlton -on-</w:t>
      </w:r>
      <w:proofErr w:type="spellStart"/>
      <w:r w:rsidRPr="00A418DD">
        <w:rPr>
          <w:b/>
          <w:sz w:val="48"/>
          <w:szCs w:val="48"/>
          <w:u w:val="single"/>
        </w:rPr>
        <w:t>Otmoor</w:t>
      </w:r>
      <w:proofErr w:type="spellEnd"/>
      <w:r w:rsidRPr="00A418DD">
        <w:rPr>
          <w:b/>
          <w:sz w:val="48"/>
          <w:szCs w:val="48"/>
          <w:u w:val="single"/>
        </w:rPr>
        <w:t xml:space="preserve"> Primary School</w:t>
      </w:r>
    </w:p>
    <w:p w14:paraId="308A4894" w14:textId="194FBD7F" w:rsidR="008870E1" w:rsidRPr="00A418DD" w:rsidRDefault="00A418DD" w:rsidP="001C4996">
      <w:pPr>
        <w:spacing w:after="0" w:line="240" w:lineRule="auto"/>
        <w:contextualSpacing/>
        <w:jc w:val="center"/>
        <w:rPr>
          <w:b/>
          <w:sz w:val="48"/>
          <w:szCs w:val="48"/>
          <w:u w:val="single"/>
        </w:rPr>
      </w:pPr>
      <w:r w:rsidRPr="00A418DD">
        <w:rPr>
          <w:b/>
          <w:sz w:val="48"/>
          <w:szCs w:val="48"/>
          <w:u w:val="single"/>
        </w:rPr>
        <w:t xml:space="preserve">Policy on Charging and </w:t>
      </w:r>
      <w:r w:rsidR="00EF1355">
        <w:rPr>
          <w:b/>
          <w:sz w:val="48"/>
          <w:szCs w:val="48"/>
          <w:u w:val="single"/>
        </w:rPr>
        <w:t>R</w:t>
      </w:r>
      <w:r w:rsidRPr="00A418DD">
        <w:rPr>
          <w:b/>
          <w:sz w:val="48"/>
          <w:szCs w:val="48"/>
          <w:u w:val="single"/>
        </w:rPr>
        <w:t>emission for school activities</w:t>
      </w:r>
    </w:p>
    <w:p w14:paraId="02797CBF" w14:textId="77777777" w:rsidR="000433B5" w:rsidRDefault="000433B5" w:rsidP="001C4996">
      <w:pPr>
        <w:spacing w:after="0" w:line="240" w:lineRule="auto"/>
        <w:contextualSpacing/>
        <w:jc w:val="both"/>
        <w:rPr>
          <w:b/>
          <w:sz w:val="36"/>
          <w:szCs w:val="36"/>
        </w:rPr>
      </w:pPr>
    </w:p>
    <w:p w14:paraId="371054E7" w14:textId="77777777" w:rsidR="00A418DD" w:rsidRDefault="00A418DD" w:rsidP="001C4996">
      <w:pPr>
        <w:spacing w:after="0" w:line="240" w:lineRule="auto"/>
        <w:contextualSpacing/>
        <w:jc w:val="both"/>
        <w:rPr>
          <w:b/>
          <w:sz w:val="36"/>
          <w:szCs w:val="36"/>
        </w:rPr>
      </w:pPr>
    </w:p>
    <w:tbl>
      <w:tblPr>
        <w:tblStyle w:val="a7"/>
        <w:tblW w:w="9720" w:type="dxa"/>
        <w:jc w:val="center"/>
        <w:tblBorders>
          <w:insideH w:val="single" w:sz="18" w:space="0" w:color="FFFFFF"/>
        </w:tblBorders>
        <w:tblLayout w:type="fixed"/>
        <w:tblLook w:val="0400" w:firstRow="0" w:lastRow="0" w:firstColumn="0" w:lastColumn="0" w:noHBand="0" w:noVBand="1"/>
      </w:tblPr>
      <w:tblGrid>
        <w:gridCol w:w="2586"/>
        <w:gridCol w:w="3268"/>
        <w:gridCol w:w="3866"/>
      </w:tblGrid>
      <w:tr w:rsidR="000433B5" w:rsidRPr="00A418DD" w14:paraId="41D96371" w14:textId="77777777" w:rsidTr="00C51E71">
        <w:trPr>
          <w:jc w:val="center"/>
        </w:trPr>
        <w:tc>
          <w:tcPr>
            <w:tcW w:w="2586" w:type="dxa"/>
            <w:tcBorders>
              <w:top w:val="nil"/>
              <w:left w:val="nil"/>
              <w:bottom w:val="single" w:sz="18" w:space="0" w:color="FFFFFF"/>
              <w:right w:val="nil"/>
            </w:tcBorders>
            <w:shd w:val="clear" w:color="auto" w:fill="D8DFDE"/>
          </w:tcPr>
          <w:p w14:paraId="074137EA" w14:textId="77777777" w:rsidR="000433B5" w:rsidRPr="00A418DD" w:rsidRDefault="000433B5" w:rsidP="001C4996">
            <w:pPr>
              <w:pBdr>
                <w:top w:val="nil"/>
                <w:left w:val="nil"/>
                <w:bottom w:val="nil"/>
                <w:right w:val="nil"/>
                <w:between w:val="nil"/>
              </w:pBdr>
              <w:spacing w:after="0" w:line="240" w:lineRule="auto"/>
              <w:contextualSpacing/>
              <w:jc w:val="both"/>
              <w:rPr>
                <w:rFonts w:ascii="Arial" w:eastAsia="Arial" w:hAnsi="Arial" w:cs="Arial"/>
                <w:b/>
                <w:color w:val="000000"/>
                <w:sz w:val="20"/>
                <w:szCs w:val="20"/>
              </w:rPr>
            </w:pPr>
            <w:r w:rsidRPr="00A418DD">
              <w:rPr>
                <w:rFonts w:ascii="Arial" w:eastAsia="Arial" w:hAnsi="Arial" w:cs="Arial"/>
                <w:b/>
                <w:color w:val="000000"/>
                <w:sz w:val="20"/>
                <w:szCs w:val="20"/>
              </w:rPr>
              <w:t>Approved by:</w:t>
            </w:r>
          </w:p>
        </w:tc>
        <w:tc>
          <w:tcPr>
            <w:tcW w:w="3268" w:type="dxa"/>
            <w:tcBorders>
              <w:top w:val="nil"/>
              <w:left w:val="nil"/>
              <w:bottom w:val="single" w:sz="18" w:space="0" w:color="FFFFFF"/>
              <w:right w:val="nil"/>
            </w:tcBorders>
            <w:shd w:val="clear" w:color="auto" w:fill="D8DFDE"/>
          </w:tcPr>
          <w:p w14:paraId="6C0AB896" w14:textId="77777777" w:rsidR="000433B5" w:rsidRPr="00A418DD" w:rsidRDefault="000433B5" w:rsidP="001C4996">
            <w:pPr>
              <w:pBdr>
                <w:top w:val="nil"/>
                <w:left w:val="nil"/>
                <w:bottom w:val="nil"/>
                <w:right w:val="nil"/>
                <w:between w:val="nil"/>
              </w:pBdr>
              <w:spacing w:after="0" w:line="240" w:lineRule="auto"/>
              <w:ind w:right="850"/>
              <w:contextualSpacing/>
              <w:jc w:val="both"/>
              <w:rPr>
                <w:rFonts w:ascii="Arial" w:eastAsia="Arial" w:hAnsi="Arial" w:cs="Arial"/>
                <w:color w:val="000000"/>
              </w:rPr>
            </w:pPr>
            <w:r w:rsidRPr="00A418DD">
              <w:rPr>
                <w:rFonts w:ascii="Arial" w:eastAsia="Arial" w:hAnsi="Arial" w:cs="Arial"/>
                <w:color w:val="000000"/>
              </w:rPr>
              <w:t>Nadia Gosling</w:t>
            </w:r>
          </w:p>
        </w:tc>
        <w:tc>
          <w:tcPr>
            <w:tcW w:w="3866" w:type="dxa"/>
            <w:tcBorders>
              <w:top w:val="nil"/>
              <w:left w:val="nil"/>
              <w:bottom w:val="single" w:sz="18" w:space="0" w:color="FFFFFF"/>
              <w:right w:val="nil"/>
            </w:tcBorders>
            <w:shd w:val="clear" w:color="auto" w:fill="D8DFDE"/>
          </w:tcPr>
          <w:p w14:paraId="7258559D" w14:textId="2E44B357" w:rsidR="000433B5" w:rsidRPr="00A418DD" w:rsidRDefault="000433B5" w:rsidP="001C4996">
            <w:pPr>
              <w:pBdr>
                <w:top w:val="nil"/>
                <w:left w:val="nil"/>
                <w:bottom w:val="nil"/>
                <w:right w:val="nil"/>
                <w:between w:val="nil"/>
              </w:pBdr>
              <w:spacing w:after="0" w:line="240" w:lineRule="auto"/>
              <w:ind w:right="850"/>
              <w:contextualSpacing/>
              <w:jc w:val="both"/>
              <w:rPr>
                <w:rFonts w:ascii="Arial" w:eastAsia="Arial" w:hAnsi="Arial" w:cs="Arial"/>
                <w:color w:val="000000"/>
              </w:rPr>
            </w:pPr>
            <w:r w:rsidRPr="00A418DD">
              <w:rPr>
                <w:rFonts w:ascii="Arial" w:eastAsia="Arial" w:hAnsi="Arial" w:cs="Arial"/>
                <w:b/>
                <w:color w:val="000000"/>
              </w:rPr>
              <w:t>Date:</w:t>
            </w:r>
            <w:r w:rsidRPr="00A418DD">
              <w:rPr>
                <w:rFonts w:ascii="Arial" w:eastAsia="Arial" w:hAnsi="Arial" w:cs="Arial"/>
                <w:color w:val="000000"/>
              </w:rPr>
              <w:t xml:space="preserve">  1</w:t>
            </w:r>
            <w:r w:rsidR="002468D1">
              <w:rPr>
                <w:rFonts w:ascii="Arial" w:eastAsia="Arial" w:hAnsi="Arial" w:cs="Arial"/>
                <w:color w:val="000000"/>
              </w:rPr>
              <w:t>3</w:t>
            </w:r>
            <w:r w:rsidRPr="00A418DD">
              <w:rPr>
                <w:rFonts w:ascii="Arial" w:eastAsia="Arial" w:hAnsi="Arial" w:cs="Arial"/>
                <w:color w:val="000000"/>
              </w:rPr>
              <w:t>.01.202</w:t>
            </w:r>
            <w:r w:rsidR="002468D1">
              <w:rPr>
                <w:rFonts w:ascii="Arial" w:eastAsia="Arial" w:hAnsi="Arial" w:cs="Arial"/>
                <w:color w:val="000000"/>
              </w:rPr>
              <w:t>5</w:t>
            </w:r>
          </w:p>
        </w:tc>
      </w:tr>
      <w:tr w:rsidR="000433B5" w:rsidRPr="00A418DD" w14:paraId="5A5549B4" w14:textId="77777777" w:rsidTr="00C51E71">
        <w:trPr>
          <w:jc w:val="center"/>
        </w:trPr>
        <w:tc>
          <w:tcPr>
            <w:tcW w:w="2586" w:type="dxa"/>
            <w:tcBorders>
              <w:top w:val="single" w:sz="18" w:space="0" w:color="FFFFFF"/>
              <w:left w:val="nil"/>
              <w:bottom w:val="single" w:sz="18" w:space="0" w:color="FFFFFF"/>
              <w:right w:val="nil"/>
            </w:tcBorders>
            <w:shd w:val="clear" w:color="auto" w:fill="D8DFDE"/>
          </w:tcPr>
          <w:p w14:paraId="4BC8C62F" w14:textId="77777777" w:rsidR="000433B5" w:rsidRPr="00A418DD" w:rsidRDefault="000433B5" w:rsidP="001C4996">
            <w:pPr>
              <w:pBdr>
                <w:top w:val="nil"/>
                <w:left w:val="nil"/>
                <w:bottom w:val="nil"/>
                <w:right w:val="nil"/>
                <w:between w:val="nil"/>
              </w:pBdr>
              <w:spacing w:after="0" w:line="240" w:lineRule="auto"/>
              <w:contextualSpacing/>
              <w:jc w:val="both"/>
              <w:rPr>
                <w:rFonts w:ascii="Arial" w:eastAsia="Arial" w:hAnsi="Arial" w:cs="Arial"/>
                <w:b/>
                <w:color w:val="000000"/>
                <w:sz w:val="20"/>
                <w:szCs w:val="20"/>
              </w:rPr>
            </w:pPr>
            <w:r w:rsidRPr="00A418DD">
              <w:rPr>
                <w:rFonts w:ascii="Arial" w:eastAsia="Arial" w:hAnsi="Arial" w:cs="Arial"/>
                <w:b/>
                <w:color w:val="000000"/>
                <w:sz w:val="20"/>
                <w:szCs w:val="20"/>
              </w:rPr>
              <w:t>Last reviewed on:</w:t>
            </w:r>
          </w:p>
        </w:tc>
        <w:tc>
          <w:tcPr>
            <w:tcW w:w="7134" w:type="dxa"/>
            <w:gridSpan w:val="2"/>
            <w:tcBorders>
              <w:top w:val="single" w:sz="18" w:space="0" w:color="FFFFFF"/>
              <w:left w:val="nil"/>
              <w:bottom w:val="single" w:sz="18" w:space="0" w:color="FFFFFF"/>
              <w:right w:val="nil"/>
            </w:tcBorders>
            <w:shd w:val="clear" w:color="auto" w:fill="D8DFDE"/>
          </w:tcPr>
          <w:p w14:paraId="7067D4A2" w14:textId="46DCC3A0" w:rsidR="000433B5" w:rsidRPr="00A418DD" w:rsidRDefault="000433B5" w:rsidP="001C4996">
            <w:pPr>
              <w:pBdr>
                <w:top w:val="nil"/>
                <w:left w:val="nil"/>
                <w:bottom w:val="nil"/>
                <w:right w:val="nil"/>
                <w:between w:val="nil"/>
              </w:pBdr>
              <w:spacing w:after="0" w:line="240" w:lineRule="auto"/>
              <w:ind w:right="850"/>
              <w:contextualSpacing/>
              <w:jc w:val="both"/>
              <w:rPr>
                <w:rFonts w:ascii="Arial" w:eastAsia="Arial" w:hAnsi="Arial" w:cs="Arial"/>
                <w:color w:val="000000"/>
              </w:rPr>
            </w:pPr>
            <w:r w:rsidRPr="00A418DD">
              <w:rPr>
                <w:rFonts w:ascii="Arial" w:eastAsia="Arial" w:hAnsi="Arial" w:cs="Arial"/>
              </w:rPr>
              <w:t>1</w:t>
            </w:r>
            <w:r w:rsidR="002468D1">
              <w:rPr>
                <w:rFonts w:ascii="Arial" w:eastAsia="Arial" w:hAnsi="Arial" w:cs="Arial"/>
              </w:rPr>
              <w:t>3</w:t>
            </w:r>
            <w:r w:rsidRPr="00A418DD">
              <w:rPr>
                <w:rFonts w:ascii="Arial" w:eastAsia="Arial" w:hAnsi="Arial" w:cs="Arial"/>
              </w:rPr>
              <w:t>.01.2</w:t>
            </w:r>
            <w:r w:rsidR="002468D1">
              <w:rPr>
                <w:rFonts w:ascii="Arial" w:eastAsia="Arial" w:hAnsi="Arial" w:cs="Arial"/>
              </w:rPr>
              <w:t>5</w:t>
            </w:r>
          </w:p>
        </w:tc>
      </w:tr>
      <w:tr w:rsidR="000433B5" w14:paraId="73ED691D" w14:textId="77777777" w:rsidTr="00C51E71">
        <w:trPr>
          <w:jc w:val="center"/>
        </w:trPr>
        <w:tc>
          <w:tcPr>
            <w:tcW w:w="2586" w:type="dxa"/>
            <w:tcBorders>
              <w:top w:val="single" w:sz="18" w:space="0" w:color="FFFFFF"/>
              <w:left w:val="nil"/>
              <w:bottom w:val="nil"/>
              <w:right w:val="nil"/>
            </w:tcBorders>
            <w:shd w:val="clear" w:color="auto" w:fill="D8DFDE"/>
          </w:tcPr>
          <w:p w14:paraId="14F96C2A" w14:textId="77777777" w:rsidR="000433B5" w:rsidRPr="00A418DD" w:rsidRDefault="000433B5" w:rsidP="001C4996">
            <w:pPr>
              <w:pBdr>
                <w:top w:val="nil"/>
                <w:left w:val="nil"/>
                <w:bottom w:val="nil"/>
                <w:right w:val="nil"/>
                <w:between w:val="nil"/>
              </w:pBdr>
              <w:spacing w:after="0" w:line="240" w:lineRule="auto"/>
              <w:contextualSpacing/>
              <w:jc w:val="both"/>
              <w:rPr>
                <w:rFonts w:ascii="Arial" w:eastAsia="Arial" w:hAnsi="Arial" w:cs="Arial"/>
                <w:b/>
                <w:color w:val="000000"/>
                <w:sz w:val="20"/>
                <w:szCs w:val="20"/>
              </w:rPr>
            </w:pPr>
            <w:r w:rsidRPr="00A418DD">
              <w:rPr>
                <w:rFonts w:ascii="Arial" w:eastAsia="Arial" w:hAnsi="Arial" w:cs="Arial"/>
                <w:b/>
                <w:color w:val="000000"/>
                <w:sz w:val="20"/>
                <w:szCs w:val="20"/>
              </w:rPr>
              <w:t>Next review due by:</w:t>
            </w:r>
          </w:p>
        </w:tc>
        <w:tc>
          <w:tcPr>
            <w:tcW w:w="7134" w:type="dxa"/>
            <w:gridSpan w:val="2"/>
            <w:tcBorders>
              <w:top w:val="single" w:sz="18" w:space="0" w:color="FFFFFF"/>
              <w:left w:val="nil"/>
              <w:bottom w:val="nil"/>
              <w:right w:val="nil"/>
            </w:tcBorders>
            <w:shd w:val="clear" w:color="auto" w:fill="D8DFDE"/>
          </w:tcPr>
          <w:p w14:paraId="3FB73EB5" w14:textId="74ABC9A6" w:rsidR="000433B5" w:rsidRPr="00A418DD" w:rsidRDefault="000433B5" w:rsidP="001C4996">
            <w:pPr>
              <w:pBdr>
                <w:top w:val="nil"/>
                <w:left w:val="nil"/>
                <w:bottom w:val="nil"/>
                <w:right w:val="nil"/>
                <w:between w:val="nil"/>
              </w:pBdr>
              <w:spacing w:after="0" w:line="240" w:lineRule="auto"/>
              <w:ind w:right="850"/>
              <w:contextualSpacing/>
              <w:jc w:val="both"/>
              <w:rPr>
                <w:rFonts w:ascii="Arial" w:eastAsia="Arial" w:hAnsi="Arial" w:cs="Arial"/>
                <w:color w:val="000000"/>
              </w:rPr>
            </w:pPr>
            <w:r w:rsidRPr="00A418DD">
              <w:rPr>
                <w:rFonts w:ascii="Arial" w:eastAsia="Arial" w:hAnsi="Arial" w:cs="Arial"/>
              </w:rPr>
              <w:t>1</w:t>
            </w:r>
            <w:r w:rsidR="002468D1">
              <w:rPr>
                <w:rFonts w:ascii="Arial" w:eastAsia="Arial" w:hAnsi="Arial" w:cs="Arial"/>
              </w:rPr>
              <w:t>3</w:t>
            </w:r>
            <w:r w:rsidRPr="00A418DD">
              <w:rPr>
                <w:rFonts w:ascii="Arial" w:eastAsia="Arial" w:hAnsi="Arial" w:cs="Arial"/>
              </w:rPr>
              <w:t>.01.2</w:t>
            </w:r>
            <w:r w:rsidR="002468D1">
              <w:rPr>
                <w:rFonts w:ascii="Arial" w:eastAsia="Arial" w:hAnsi="Arial" w:cs="Arial"/>
              </w:rPr>
              <w:t>6</w:t>
            </w:r>
          </w:p>
        </w:tc>
      </w:tr>
    </w:tbl>
    <w:p w14:paraId="43C37982" w14:textId="77777777" w:rsidR="000433B5" w:rsidRDefault="000433B5" w:rsidP="001C4996">
      <w:pPr>
        <w:spacing w:after="0" w:line="240" w:lineRule="auto"/>
        <w:contextualSpacing/>
        <w:jc w:val="both"/>
        <w:rPr>
          <w:bCs/>
          <w:sz w:val="36"/>
          <w:szCs w:val="36"/>
        </w:rPr>
      </w:pPr>
    </w:p>
    <w:p w14:paraId="645E7A7C" w14:textId="77777777" w:rsidR="00A418DD" w:rsidRPr="000433B5" w:rsidRDefault="00A418DD" w:rsidP="001C4996">
      <w:pPr>
        <w:spacing w:after="0" w:line="240" w:lineRule="auto"/>
        <w:contextualSpacing/>
        <w:jc w:val="both"/>
        <w:rPr>
          <w:bCs/>
          <w:sz w:val="36"/>
          <w:szCs w:val="36"/>
        </w:rPr>
      </w:pPr>
    </w:p>
    <w:tbl>
      <w:tblPr>
        <w:tblStyle w:val="a"/>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8870E1" w14:paraId="6AC5C566" w14:textId="77777777" w:rsidTr="00A418DD">
        <w:tc>
          <w:tcPr>
            <w:tcW w:w="9639" w:type="dxa"/>
          </w:tcPr>
          <w:p w14:paraId="11079402" w14:textId="1CEE9119" w:rsidR="008870E1" w:rsidRPr="000433B5" w:rsidRDefault="00000000" w:rsidP="001C4996">
            <w:pPr>
              <w:pBdr>
                <w:top w:val="nil"/>
                <w:left w:val="nil"/>
                <w:bottom w:val="nil"/>
                <w:right w:val="nil"/>
                <w:between w:val="nil"/>
              </w:pBdr>
              <w:tabs>
                <w:tab w:val="center" w:pos="4513"/>
                <w:tab w:val="right" w:pos="9026"/>
              </w:tabs>
              <w:spacing w:after="0" w:line="240" w:lineRule="auto"/>
              <w:contextualSpacing/>
              <w:jc w:val="both"/>
              <w:rPr>
                <w:color w:val="000000" w:themeColor="text1"/>
                <w:sz w:val="24"/>
                <w:szCs w:val="24"/>
              </w:rPr>
            </w:pPr>
            <w:r w:rsidRPr="000433B5">
              <w:rPr>
                <w:color w:val="000000" w:themeColor="text1"/>
                <w:sz w:val="24"/>
                <w:szCs w:val="24"/>
              </w:rPr>
              <w:t>At Charlton-on-</w:t>
            </w:r>
            <w:proofErr w:type="spellStart"/>
            <w:r w:rsidRPr="000433B5">
              <w:rPr>
                <w:color w:val="000000" w:themeColor="text1"/>
                <w:sz w:val="24"/>
                <w:szCs w:val="24"/>
              </w:rPr>
              <w:t>Otmoor</w:t>
            </w:r>
            <w:proofErr w:type="spellEnd"/>
            <w:r w:rsidRPr="000433B5">
              <w:rPr>
                <w:color w:val="000000" w:themeColor="text1"/>
                <w:sz w:val="24"/>
                <w:szCs w:val="24"/>
              </w:rPr>
              <w:t xml:space="preserve"> CofE Primary School we are committed to giving all our children every opportunity to achieve the highest standards and prepare them for their roles as adult members of society. All our pupils should have an equal opportunity to benefit from school activities and visits (curricular and </w:t>
            </w:r>
            <w:proofErr w:type="spellStart"/>
            <w:r w:rsidRPr="000433B5">
              <w:rPr>
                <w:color w:val="000000" w:themeColor="text1"/>
                <w:sz w:val="24"/>
                <w:szCs w:val="24"/>
              </w:rPr>
              <w:t>extra curricular</w:t>
            </w:r>
            <w:proofErr w:type="spellEnd"/>
            <w:r w:rsidRPr="000433B5">
              <w:rPr>
                <w:color w:val="000000" w:themeColor="text1"/>
                <w:sz w:val="24"/>
                <w:szCs w:val="24"/>
              </w:rPr>
              <w:t>) independent of their parents’ financial means. This charging and remissions policy describes how we will do our best to ensure a good range of visits and activities are offered and, at the same time, try to minimise the financial barriers which may prevent some pupils taking full advantage of the opportunities.</w:t>
            </w:r>
          </w:p>
        </w:tc>
      </w:tr>
    </w:tbl>
    <w:p w14:paraId="4032CE7E" w14:textId="301B8B68" w:rsidR="00A418DD" w:rsidRDefault="00A418DD" w:rsidP="001C4996">
      <w:pPr>
        <w:spacing w:after="0" w:line="240" w:lineRule="auto"/>
        <w:contextualSpacing/>
        <w:jc w:val="both"/>
      </w:pPr>
    </w:p>
    <w:p w14:paraId="2BBFDB24" w14:textId="77777777" w:rsidR="00A418DD" w:rsidRDefault="00A418DD" w:rsidP="001C4996">
      <w:pPr>
        <w:spacing w:after="0" w:line="240" w:lineRule="auto"/>
        <w:contextualSpacing/>
        <w:jc w:val="both"/>
      </w:pPr>
      <w:r>
        <w:br w:type="page"/>
      </w:r>
    </w:p>
    <w:p w14:paraId="78289C19" w14:textId="2D9522A1" w:rsidR="008870E1" w:rsidRPr="007B64ED" w:rsidRDefault="002468D1" w:rsidP="002468D1">
      <w:pPr>
        <w:pStyle w:val="1bodycopy"/>
        <w:rPr>
          <w:rFonts w:cs="Arial"/>
          <w:sz w:val="22"/>
          <w:szCs w:val="22"/>
          <w:lang w:val="en-GB" w:eastAsia="en-GB"/>
        </w:rPr>
      </w:pPr>
      <w:r w:rsidRPr="007B64ED">
        <w:rPr>
          <w:rFonts w:cs="Arial"/>
          <w:sz w:val="22"/>
          <w:szCs w:val="22"/>
        </w:rPr>
        <w:lastRenderedPageBreak/>
        <w:t>This policy is  b</w:t>
      </w:r>
      <w:proofErr w:type="spellStart"/>
      <w:r w:rsidRPr="007B64ED">
        <w:rPr>
          <w:rFonts w:cs="Arial"/>
          <w:sz w:val="22"/>
          <w:szCs w:val="22"/>
          <w:lang w:val="en-GB" w:eastAsia="en-GB"/>
        </w:rPr>
        <w:t>ased</w:t>
      </w:r>
      <w:proofErr w:type="spellEnd"/>
      <w:r w:rsidRPr="007B64ED">
        <w:rPr>
          <w:rFonts w:cs="Arial"/>
          <w:sz w:val="22"/>
          <w:szCs w:val="22"/>
          <w:lang w:val="en-GB" w:eastAsia="en-GB"/>
        </w:rPr>
        <w:t xml:space="preserve"> on advice from the Department for Education (DfE) on </w:t>
      </w:r>
      <w:hyperlink r:id="rId9" w:history="1">
        <w:r w:rsidRPr="007B64ED">
          <w:rPr>
            <w:rFonts w:cs="Arial"/>
            <w:color w:val="0072CC"/>
            <w:sz w:val="22"/>
            <w:szCs w:val="22"/>
            <w:u w:val="single" w:color="0072CC"/>
            <w:lang w:val="en-GB" w:eastAsia="en-GB"/>
          </w:rPr>
          <w:t>charging for school activities</w:t>
        </w:r>
      </w:hyperlink>
      <w:r w:rsidRPr="007B64ED">
        <w:rPr>
          <w:rFonts w:cs="Arial"/>
          <w:sz w:val="22"/>
          <w:szCs w:val="22"/>
          <w:lang w:val="en-GB" w:eastAsia="en-GB"/>
        </w:rPr>
        <w:t xml:space="preserve"> and </w:t>
      </w:r>
      <w:hyperlink r:id="rId10" w:history="1">
        <w:r w:rsidRPr="007B64ED">
          <w:rPr>
            <w:rFonts w:cs="Arial"/>
            <w:color w:val="0072CC"/>
            <w:sz w:val="22"/>
            <w:szCs w:val="22"/>
            <w:u w:val="single" w:color="0072CC"/>
            <w:lang w:val="en-GB" w:eastAsia="en-GB"/>
          </w:rPr>
          <w:t>the Education Act 1996</w:t>
        </w:r>
      </w:hyperlink>
      <w:r w:rsidRPr="007B64ED">
        <w:rPr>
          <w:rFonts w:cs="Arial"/>
          <w:sz w:val="22"/>
          <w:szCs w:val="22"/>
          <w:lang w:val="en-GB" w:eastAsia="en-GB"/>
        </w:rPr>
        <w:t xml:space="preserve">, sections 449 to 462 of which set out the law on charging for school activities in England. </w:t>
      </w:r>
    </w:p>
    <w:p w14:paraId="163F221F" w14:textId="77777777" w:rsidR="00A418DD" w:rsidRPr="007B64ED" w:rsidRDefault="00A418DD" w:rsidP="001C4996">
      <w:pPr>
        <w:spacing w:after="0" w:line="240" w:lineRule="auto"/>
        <w:contextualSpacing/>
        <w:jc w:val="both"/>
        <w:rPr>
          <w:rFonts w:ascii="Arial" w:hAnsi="Arial" w:cs="Arial"/>
        </w:rPr>
      </w:pPr>
    </w:p>
    <w:p w14:paraId="48F9739A" w14:textId="4D5E5560" w:rsidR="008870E1" w:rsidRPr="007B64ED" w:rsidRDefault="00000000" w:rsidP="001C4996">
      <w:pPr>
        <w:pBdr>
          <w:top w:val="nil"/>
          <w:left w:val="nil"/>
          <w:bottom w:val="nil"/>
          <w:right w:val="nil"/>
          <w:between w:val="nil"/>
        </w:pBdr>
        <w:spacing w:after="0" w:line="240" w:lineRule="auto"/>
        <w:contextualSpacing/>
        <w:jc w:val="both"/>
        <w:rPr>
          <w:rFonts w:ascii="Arial" w:hAnsi="Arial" w:cs="Arial"/>
          <w:b/>
          <w:color w:val="000000"/>
        </w:rPr>
      </w:pPr>
      <w:r w:rsidRPr="007B64ED">
        <w:rPr>
          <w:rFonts w:ascii="Arial" w:hAnsi="Arial" w:cs="Arial"/>
          <w:b/>
          <w:color w:val="000000"/>
        </w:rPr>
        <w:t xml:space="preserve">The policy identifies activities for which: </w:t>
      </w:r>
    </w:p>
    <w:p w14:paraId="24D4B2FD" w14:textId="77777777" w:rsidR="008870E1" w:rsidRPr="007B64ED" w:rsidRDefault="00000000" w:rsidP="001C4996">
      <w:pPr>
        <w:numPr>
          <w:ilvl w:val="0"/>
          <w:numId w:val="1"/>
        </w:numPr>
        <w:spacing w:after="0" w:line="240" w:lineRule="auto"/>
        <w:contextualSpacing/>
        <w:jc w:val="both"/>
        <w:rPr>
          <w:rFonts w:ascii="Arial" w:hAnsi="Arial" w:cs="Arial"/>
          <w:bCs/>
        </w:rPr>
      </w:pPr>
      <w:r w:rsidRPr="007B64ED">
        <w:rPr>
          <w:rFonts w:ascii="Arial" w:hAnsi="Arial" w:cs="Arial"/>
          <w:bCs/>
        </w:rPr>
        <w:t>voluntary contributions may be requested</w:t>
      </w:r>
    </w:p>
    <w:p w14:paraId="0EE357CC" w14:textId="77777777" w:rsidR="008870E1" w:rsidRPr="007B64ED" w:rsidRDefault="00000000" w:rsidP="001C4996">
      <w:pPr>
        <w:numPr>
          <w:ilvl w:val="0"/>
          <w:numId w:val="1"/>
        </w:numPr>
        <w:spacing w:after="0" w:line="240" w:lineRule="auto"/>
        <w:contextualSpacing/>
        <w:jc w:val="both"/>
        <w:rPr>
          <w:rFonts w:ascii="Arial" w:hAnsi="Arial" w:cs="Arial"/>
          <w:bCs/>
        </w:rPr>
      </w:pPr>
      <w:r w:rsidRPr="007B64ED">
        <w:rPr>
          <w:rFonts w:ascii="Arial" w:hAnsi="Arial" w:cs="Arial"/>
          <w:bCs/>
        </w:rPr>
        <w:t>charges will not be made</w:t>
      </w:r>
    </w:p>
    <w:p w14:paraId="42ABF651" w14:textId="77777777" w:rsidR="008870E1" w:rsidRPr="007B64ED" w:rsidRDefault="00000000" w:rsidP="001C4996">
      <w:pPr>
        <w:numPr>
          <w:ilvl w:val="0"/>
          <w:numId w:val="1"/>
        </w:numPr>
        <w:spacing w:after="0" w:line="240" w:lineRule="auto"/>
        <w:contextualSpacing/>
        <w:jc w:val="both"/>
        <w:rPr>
          <w:rFonts w:ascii="Arial" w:hAnsi="Arial" w:cs="Arial"/>
          <w:bCs/>
          <w:u w:val="single"/>
        </w:rPr>
      </w:pPr>
      <w:r w:rsidRPr="007B64ED">
        <w:rPr>
          <w:rFonts w:ascii="Arial" w:hAnsi="Arial" w:cs="Arial"/>
          <w:bCs/>
        </w:rPr>
        <w:t>charges will be made.</w:t>
      </w:r>
    </w:p>
    <w:p w14:paraId="5A1546A9" w14:textId="77777777" w:rsidR="008870E1" w:rsidRPr="007B64ED" w:rsidRDefault="00000000" w:rsidP="001C4996">
      <w:pPr>
        <w:numPr>
          <w:ilvl w:val="0"/>
          <w:numId w:val="1"/>
        </w:numPr>
        <w:spacing w:after="0" w:line="240" w:lineRule="auto"/>
        <w:contextualSpacing/>
        <w:jc w:val="both"/>
        <w:rPr>
          <w:rFonts w:ascii="Arial" w:hAnsi="Arial" w:cs="Arial"/>
          <w:bCs/>
        </w:rPr>
      </w:pPr>
      <w:r w:rsidRPr="007B64ED">
        <w:rPr>
          <w:rFonts w:ascii="Arial" w:hAnsi="Arial" w:cs="Arial"/>
          <w:bCs/>
        </w:rPr>
        <w:t>charges may be waived</w:t>
      </w:r>
    </w:p>
    <w:p w14:paraId="7958DC24" w14:textId="77777777" w:rsidR="00A418DD" w:rsidRPr="007B64ED" w:rsidRDefault="00A418DD" w:rsidP="001C4996">
      <w:pPr>
        <w:spacing w:after="0" w:line="240" w:lineRule="auto"/>
        <w:contextualSpacing/>
        <w:jc w:val="both"/>
        <w:rPr>
          <w:rFonts w:ascii="Arial" w:hAnsi="Arial" w:cs="Arial"/>
          <w:b/>
        </w:rPr>
      </w:pPr>
    </w:p>
    <w:p w14:paraId="0244D392" w14:textId="7F57E2A1" w:rsidR="002468D1" w:rsidRPr="007B64ED" w:rsidRDefault="002468D1" w:rsidP="002468D1">
      <w:pPr>
        <w:spacing w:before="120"/>
        <w:outlineLvl w:val="0"/>
        <w:rPr>
          <w:rFonts w:ascii="Arial" w:hAnsi="Arial" w:cs="Arial"/>
          <w:b/>
        </w:rPr>
      </w:pPr>
      <w:r w:rsidRPr="007B64ED">
        <w:rPr>
          <w:rFonts w:ascii="Arial" w:eastAsia="Arial" w:hAnsi="Arial" w:cs="Arial"/>
          <w:b/>
        </w:rPr>
        <w:t xml:space="preserve">Definitions </w:t>
      </w:r>
    </w:p>
    <w:p w14:paraId="2575499A" w14:textId="77777777" w:rsidR="002468D1" w:rsidRPr="007B64ED" w:rsidRDefault="002468D1" w:rsidP="00EF1355">
      <w:pPr>
        <w:pStyle w:val="3Bulletedcopyblue"/>
        <w:numPr>
          <w:ilvl w:val="0"/>
          <w:numId w:val="10"/>
        </w:numPr>
        <w:rPr>
          <w:sz w:val="22"/>
          <w:szCs w:val="22"/>
          <w:lang w:val="en-GB" w:eastAsia="en-GB"/>
        </w:rPr>
      </w:pPr>
      <w:r w:rsidRPr="007B64ED">
        <w:rPr>
          <w:b/>
          <w:bCs/>
          <w:sz w:val="22"/>
          <w:szCs w:val="22"/>
          <w:lang w:val="en-GB" w:eastAsia="en-GB"/>
        </w:rPr>
        <w:t>Charge</w:t>
      </w:r>
      <w:r w:rsidRPr="007B64ED">
        <w:rPr>
          <w:sz w:val="22"/>
          <w:szCs w:val="22"/>
          <w:lang w:val="en-GB" w:eastAsia="en-GB"/>
        </w:rPr>
        <w:t>: a fee payable for specifically defined activities</w:t>
      </w:r>
    </w:p>
    <w:p w14:paraId="1F957051" w14:textId="77777777" w:rsidR="002468D1" w:rsidRPr="007B64ED" w:rsidRDefault="002468D1" w:rsidP="00EF1355">
      <w:pPr>
        <w:pStyle w:val="3Bulletedcopyblue"/>
        <w:numPr>
          <w:ilvl w:val="0"/>
          <w:numId w:val="10"/>
        </w:numPr>
        <w:rPr>
          <w:sz w:val="22"/>
          <w:szCs w:val="22"/>
          <w:lang w:val="en-GB" w:eastAsia="en-GB"/>
        </w:rPr>
      </w:pPr>
      <w:r w:rsidRPr="007B64ED">
        <w:rPr>
          <w:b/>
          <w:bCs/>
          <w:sz w:val="22"/>
          <w:szCs w:val="22"/>
          <w:lang w:val="en-GB" w:eastAsia="en-GB"/>
        </w:rPr>
        <w:t>Remission</w:t>
      </w:r>
      <w:r w:rsidRPr="007B64ED">
        <w:rPr>
          <w:sz w:val="22"/>
          <w:szCs w:val="22"/>
          <w:lang w:val="en-GB" w:eastAsia="en-GB"/>
        </w:rPr>
        <w:t>: the cancellation of a charge which would normally be payable</w:t>
      </w:r>
    </w:p>
    <w:p w14:paraId="59A0EC6D" w14:textId="77777777" w:rsidR="00EF1355" w:rsidRPr="007B64ED" w:rsidRDefault="00EF1355" w:rsidP="00EF1355">
      <w:pPr>
        <w:pStyle w:val="3Bulletedcopyblue"/>
        <w:numPr>
          <w:ilvl w:val="0"/>
          <w:numId w:val="0"/>
        </w:numPr>
        <w:ind w:left="720"/>
        <w:rPr>
          <w:sz w:val="22"/>
          <w:szCs w:val="22"/>
          <w:lang w:val="en-GB" w:eastAsia="en-GB"/>
        </w:rPr>
      </w:pPr>
    </w:p>
    <w:p w14:paraId="7AF7610B" w14:textId="39EBD7DE" w:rsidR="002468D1" w:rsidRPr="007B64ED" w:rsidRDefault="002468D1" w:rsidP="002468D1">
      <w:pPr>
        <w:spacing w:before="120"/>
        <w:outlineLvl w:val="0"/>
        <w:rPr>
          <w:rFonts w:ascii="Arial" w:eastAsia="Arial" w:hAnsi="Arial" w:cs="Arial"/>
          <w:b/>
        </w:rPr>
      </w:pPr>
      <w:bookmarkStart w:id="0" w:name="_Toc9000348"/>
      <w:bookmarkStart w:id="1" w:name="_Toc12972323"/>
      <w:bookmarkStart w:id="2" w:name="_Toc22549373"/>
      <w:bookmarkStart w:id="3" w:name="_Toc122338379"/>
      <w:r w:rsidRPr="007B64ED">
        <w:rPr>
          <w:rFonts w:ascii="Arial" w:eastAsia="Arial" w:hAnsi="Arial" w:cs="Arial"/>
          <w:b/>
        </w:rPr>
        <w:t>Roles and responsibilities</w:t>
      </w:r>
      <w:bookmarkEnd w:id="0"/>
      <w:bookmarkEnd w:id="1"/>
      <w:bookmarkEnd w:id="2"/>
      <w:bookmarkEnd w:id="3"/>
    </w:p>
    <w:p w14:paraId="2839806B" w14:textId="056B6E22" w:rsidR="002468D1" w:rsidRPr="007B64ED" w:rsidRDefault="002468D1" w:rsidP="002468D1">
      <w:pPr>
        <w:spacing w:before="240"/>
        <w:rPr>
          <w:rFonts w:ascii="Arial" w:hAnsi="Arial" w:cs="Arial"/>
          <w:b/>
        </w:rPr>
      </w:pPr>
      <w:r w:rsidRPr="007B64ED">
        <w:rPr>
          <w:rFonts w:ascii="Arial" w:hAnsi="Arial" w:cs="Arial"/>
          <w:b/>
        </w:rPr>
        <w:t>The governing board</w:t>
      </w:r>
    </w:p>
    <w:p w14:paraId="41003F0B" w14:textId="77777777" w:rsidR="002468D1" w:rsidRPr="007B64ED" w:rsidRDefault="002468D1" w:rsidP="002468D1">
      <w:pPr>
        <w:pStyle w:val="1bodycopy"/>
        <w:rPr>
          <w:rFonts w:cs="Arial"/>
          <w:sz w:val="22"/>
          <w:szCs w:val="22"/>
          <w:lang w:val="en-GB" w:eastAsia="en-GB"/>
        </w:rPr>
      </w:pPr>
      <w:r w:rsidRPr="007B64ED">
        <w:rPr>
          <w:rFonts w:cs="Arial"/>
          <w:sz w:val="22"/>
          <w:szCs w:val="22"/>
          <w:lang w:val="en-GB" w:eastAsia="en-GB"/>
        </w:rPr>
        <w:t>The governing board has overall responsibility for approving the charging and remissions policy, but can delegate this to a committee, an individual governor or the headteacher.</w:t>
      </w:r>
    </w:p>
    <w:p w14:paraId="417F6F59" w14:textId="77777777" w:rsidR="002468D1" w:rsidRPr="007B64ED" w:rsidRDefault="002468D1" w:rsidP="002468D1">
      <w:pPr>
        <w:pStyle w:val="1bodycopy"/>
        <w:rPr>
          <w:rFonts w:cs="Arial"/>
          <w:sz w:val="22"/>
          <w:szCs w:val="22"/>
          <w:lang w:val="en-GB" w:eastAsia="en-GB"/>
        </w:rPr>
      </w:pPr>
      <w:r w:rsidRPr="007B64ED">
        <w:rPr>
          <w:rFonts w:cs="Arial"/>
          <w:sz w:val="22"/>
          <w:szCs w:val="22"/>
          <w:lang w:val="en-GB" w:eastAsia="en-GB"/>
        </w:rPr>
        <w:t>The governing board also has overall responsibility for monitoring the implementation of this policy.</w:t>
      </w:r>
    </w:p>
    <w:p w14:paraId="4B09427F" w14:textId="0CD09159" w:rsidR="002468D1" w:rsidRPr="007B64ED" w:rsidRDefault="002468D1" w:rsidP="002468D1">
      <w:pPr>
        <w:spacing w:before="240"/>
        <w:rPr>
          <w:rFonts w:ascii="Arial" w:hAnsi="Arial" w:cs="Arial"/>
          <w:b/>
        </w:rPr>
      </w:pPr>
      <w:r w:rsidRPr="007B64ED">
        <w:rPr>
          <w:rFonts w:ascii="Arial" w:hAnsi="Arial" w:cs="Arial"/>
          <w:b/>
        </w:rPr>
        <w:t>Headteachers</w:t>
      </w:r>
    </w:p>
    <w:p w14:paraId="3D48E8F1" w14:textId="77777777" w:rsidR="002468D1" w:rsidRPr="007B64ED" w:rsidRDefault="002468D1" w:rsidP="002468D1">
      <w:pPr>
        <w:pStyle w:val="1bodycopy"/>
        <w:rPr>
          <w:rFonts w:cs="Arial"/>
          <w:sz w:val="22"/>
          <w:szCs w:val="22"/>
          <w:lang w:val="en-GB" w:eastAsia="en-GB"/>
        </w:rPr>
      </w:pPr>
      <w:r w:rsidRPr="007B64ED">
        <w:rPr>
          <w:rFonts w:cs="Arial"/>
          <w:sz w:val="22"/>
          <w:szCs w:val="22"/>
          <w:lang w:val="en-GB" w:eastAsia="en-GB"/>
        </w:rPr>
        <w:t>The headteacher is responsible for ensuring staff are familiar with the charging and remissions policy, and that it is being applied consistently.</w:t>
      </w:r>
    </w:p>
    <w:p w14:paraId="311D381F" w14:textId="68DAB3A3" w:rsidR="002468D1" w:rsidRPr="007B64ED" w:rsidRDefault="002468D1" w:rsidP="002468D1">
      <w:pPr>
        <w:spacing w:before="240"/>
        <w:rPr>
          <w:rFonts w:ascii="Arial" w:hAnsi="Arial" w:cs="Arial"/>
          <w:b/>
          <w:color w:val="000000" w:themeColor="text1"/>
        </w:rPr>
      </w:pPr>
      <w:r w:rsidRPr="007B64ED">
        <w:rPr>
          <w:rFonts w:ascii="Arial" w:hAnsi="Arial" w:cs="Arial"/>
          <w:b/>
          <w:color w:val="000000" w:themeColor="text1"/>
        </w:rPr>
        <w:t>Staff</w:t>
      </w:r>
    </w:p>
    <w:p w14:paraId="48FEDD8B" w14:textId="77777777" w:rsidR="002468D1" w:rsidRPr="007B64ED" w:rsidRDefault="002468D1" w:rsidP="002468D1">
      <w:pPr>
        <w:pStyle w:val="1bodycopy"/>
        <w:rPr>
          <w:rFonts w:cs="Arial"/>
          <w:sz w:val="22"/>
          <w:szCs w:val="22"/>
          <w:lang w:val="en-GB" w:eastAsia="en-GB"/>
        </w:rPr>
      </w:pPr>
      <w:r w:rsidRPr="007B64ED">
        <w:rPr>
          <w:rFonts w:cs="Arial"/>
          <w:sz w:val="22"/>
          <w:szCs w:val="22"/>
          <w:lang w:val="en-GB" w:eastAsia="en-GB"/>
        </w:rPr>
        <w:t xml:space="preserve">Staff are responsible for: </w:t>
      </w:r>
    </w:p>
    <w:p w14:paraId="748606FE" w14:textId="77777777" w:rsidR="002468D1" w:rsidRPr="007B64ED" w:rsidRDefault="002468D1" w:rsidP="002468D1">
      <w:pPr>
        <w:pStyle w:val="3Bulletedcopyblue"/>
        <w:numPr>
          <w:ilvl w:val="0"/>
          <w:numId w:val="9"/>
        </w:numPr>
        <w:rPr>
          <w:sz w:val="22"/>
          <w:szCs w:val="22"/>
          <w:lang w:val="en-GB" w:eastAsia="en-GB"/>
        </w:rPr>
      </w:pPr>
      <w:r w:rsidRPr="007B64ED">
        <w:rPr>
          <w:sz w:val="22"/>
          <w:szCs w:val="22"/>
          <w:lang w:val="en-GB" w:eastAsia="en-GB"/>
        </w:rPr>
        <w:t xml:space="preserve">Implementing the charging and remissions policy consistently </w:t>
      </w:r>
    </w:p>
    <w:p w14:paraId="54C734E2" w14:textId="77777777" w:rsidR="002468D1" w:rsidRPr="007B64ED" w:rsidRDefault="002468D1" w:rsidP="002468D1">
      <w:pPr>
        <w:pStyle w:val="3Bulletedcopyblue"/>
        <w:numPr>
          <w:ilvl w:val="0"/>
          <w:numId w:val="9"/>
        </w:numPr>
        <w:rPr>
          <w:sz w:val="22"/>
          <w:szCs w:val="22"/>
          <w:lang w:val="en-GB" w:eastAsia="en-GB"/>
        </w:rPr>
      </w:pPr>
      <w:r w:rsidRPr="007B64ED">
        <w:rPr>
          <w:sz w:val="22"/>
          <w:szCs w:val="22"/>
          <w:lang w:val="en-GB" w:eastAsia="en-GB"/>
        </w:rPr>
        <w:t>Notifying the headteacher of any specific circumstances that they are unsure about or where they are not certain if the policy applies</w:t>
      </w:r>
    </w:p>
    <w:p w14:paraId="7944B09E" w14:textId="77777777" w:rsidR="002468D1" w:rsidRPr="007B64ED" w:rsidRDefault="002468D1" w:rsidP="002468D1">
      <w:pPr>
        <w:pStyle w:val="1bodycopy"/>
        <w:rPr>
          <w:rFonts w:cs="Arial"/>
          <w:sz w:val="22"/>
          <w:szCs w:val="22"/>
          <w:lang w:val="en-GB" w:eastAsia="en-GB"/>
        </w:rPr>
      </w:pPr>
      <w:r w:rsidRPr="007B64ED">
        <w:rPr>
          <w:rFonts w:cs="Arial"/>
          <w:sz w:val="22"/>
          <w:szCs w:val="22"/>
          <w:lang w:val="en-GB" w:eastAsia="en-GB"/>
        </w:rPr>
        <w:t>The school will provide staff with appropriate training in relation to this policy and its implementation.</w:t>
      </w:r>
    </w:p>
    <w:p w14:paraId="5B389A87" w14:textId="37A7BD4B" w:rsidR="002468D1" w:rsidRPr="007B64ED" w:rsidRDefault="002468D1" w:rsidP="002468D1">
      <w:pPr>
        <w:spacing w:before="240"/>
        <w:rPr>
          <w:rFonts w:ascii="Arial" w:hAnsi="Arial" w:cs="Arial"/>
          <w:b/>
          <w:color w:val="000000" w:themeColor="text1"/>
        </w:rPr>
      </w:pPr>
      <w:r w:rsidRPr="007B64ED">
        <w:rPr>
          <w:rFonts w:ascii="Arial" w:hAnsi="Arial" w:cs="Arial"/>
          <w:b/>
          <w:color w:val="000000" w:themeColor="text1"/>
        </w:rPr>
        <w:t xml:space="preserve">Parents/carers </w:t>
      </w:r>
    </w:p>
    <w:p w14:paraId="258D1412" w14:textId="77777777" w:rsidR="002468D1" w:rsidRPr="007B64ED" w:rsidRDefault="002468D1" w:rsidP="002468D1">
      <w:pPr>
        <w:pStyle w:val="1bodycopy"/>
        <w:rPr>
          <w:rFonts w:cs="Arial"/>
          <w:sz w:val="22"/>
          <w:szCs w:val="22"/>
          <w:lang w:val="en-GB" w:eastAsia="en-GB"/>
        </w:rPr>
      </w:pPr>
      <w:r w:rsidRPr="007B64ED">
        <w:rPr>
          <w:rFonts w:cs="Arial"/>
          <w:sz w:val="22"/>
          <w:szCs w:val="22"/>
          <w:lang w:val="en-GB" w:eastAsia="en-GB"/>
        </w:rPr>
        <w:t>Parents/carers are expected to notify staff or the headteacher of any concerns or queries regarding the charging and remissions policy.</w:t>
      </w:r>
    </w:p>
    <w:p w14:paraId="20FFFEE5" w14:textId="77777777" w:rsidR="002468D1" w:rsidRPr="007B64ED" w:rsidRDefault="002468D1" w:rsidP="001C4996">
      <w:pPr>
        <w:spacing w:after="0" w:line="240" w:lineRule="auto"/>
        <w:contextualSpacing/>
        <w:jc w:val="both"/>
        <w:rPr>
          <w:rFonts w:ascii="Arial" w:hAnsi="Arial" w:cs="Arial"/>
          <w:b/>
        </w:rPr>
      </w:pPr>
    </w:p>
    <w:p w14:paraId="4B12A955" w14:textId="75809B76" w:rsidR="008870E1" w:rsidRPr="007B64ED" w:rsidRDefault="00000000" w:rsidP="001C4996">
      <w:pPr>
        <w:spacing w:after="0" w:line="240" w:lineRule="auto"/>
        <w:contextualSpacing/>
        <w:jc w:val="both"/>
        <w:rPr>
          <w:rFonts w:ascii="Arial" w:hAnsi="Arial" w:cs="Arial"/>
          <w:b/>
        </w:rPr>
      </w:pPr>
      <w:r w:rsidRPr="007B64ED">
        <w:rPr>
          <w:rFonts w:ascii="Arial" w:hAnsi="Arial" w:cs="Arial"/>
          <w:b/>
        </w:rPr>
        <w:t>Voluntary contributions</w:t>
      </w:r>
    </w:p>
    <w:p w14:paraId="0F3A927C" w14:textId="1B9806AC" w:rsidR="008870E1" w:rsidRPr="007B64ED" w:rsidRDefault="00000000" w:rsidP="001C4996">
      <w:pPr>
        <w:pBdr>
          <w:top w:val="nil"/>
          <w:left w:val="nil"/>
          <w:bottom w:val="nil"/>
          <w:right w:val="nil"/>
          <w:between w:val="nil"/>
        </w:pBdr>
        <w:spacing w:after="0" w:line="240" w:lineRule="auto"/>
        <w:contextualSpacing/>
        <w:jc w:val="both"/>
        <w:rPr>
          <w:rFonts w:ascii="Arial" w:hAnsi="Arial" w:cs="Arial"/>
          <w:color w:val="000000"/>
        </w:rPr>
      </w:pPr>
      <w:r w:rsidRPr="007B64ED">
        <w:rPr>
          <w:rFonts w:ascii="Arial" w:hAnsi="Arial" w:cs="Arial"/>
          <w:color w:val="000000"/>
        </w:rPr>
        <w:t xml:space="preserve">Separately from the matter of charging, schools may always seek voluntary contributions in order to offer a wide variety of experiences </w:t>
      </w:r>
      <w:r w:rsidR="005C226B" w:rsidRPr="007B64ED">
        <w:rPr>
          <w:rFonts w:ascii="Arial" w:hAnsi="Arial" w:cs="Arial"/>
          <w:color w:val="000000"/>
        </w:rPr>
        <w:t>and activities</w:t>
      </w:r>
      <w:r w:rsidR="007B64ED" w:rsidRPr="007B64ED">
        <w:rPr>
          <w:rFonts w:ascii="Arial" w:hAnsi="Arial" w:cs="Arial"/>
          <w:color w:val="000000"/>
        </w:rPr>
        <w:t xml:space="preserve"> </w:t>
      </w:r>
      <w:r w:rsidR="007B64ED" w:rsidRPr="007B64ED">
        <w:rPr>
          <w:rFonts w:ascii="Arial" w:hAnsi="Arial" w:cs="Arial"/>
          <w:color w:val="000000"/>
        </w:rPr>
        <w:t>to pupils</w:t>
      </w:r>
      <w:r w:rsidR="005C226B" w:rsidRPr="007B64ED">
        <w:rPr>
          <w:rFonts w:ascii="Arial" w:hAnsi="Arial" w:cs="Arial"/>
          <w:color w:val="000000"/>
        </w:rPr>
        <w:t xml:space="preserve"> that would not otherwise be possible</w:t>
      </w:r>
      <w:r w:rsidRPr="007B64ED">
        <w:rPr>
          <w:rFonts w:ascii="Arial" w:hAnsi="Arial" w:cs="Arial"/>
          <w:color w:val="000000"/>
        </w:rPr>
        <w:t>. All requests for voluntary contributions will emphasise their voluntary nature and the fact that pupils of parents who do not make such contributions will be treated no differently from those who have.</w:t>
      </w:r>
    </w:p>
    <w:p w14:paraId="691BECE9" w14:textId="77777777" w:rsidR="001C4996" w:rsidRPr="007B64ED" w:rsidRDefault="001C4996" w:rsidP="001C4996">
      <w:pPr>
        <w:spacing w:line="240" w:lineRule="auto"/>
        <w:contextualSpacing/>
        <w:rPr>
          <w:rFonts w:ascii="Arial" w:hAnsi="Arial" w:cs="Arial"/>
        </w:rPr>
      </w:pPr>
    </w:p>
    <w:p w14:paraId="59292426" w14:textId="44F43ED9" w:rsidR="00EC6C19" w:rsidRPr="007B64ED" w:rsidRDefault="00EC6C19" w:rsidP="001C4996">
      <w:pPr>
        <w:spacing w:line="240" w:lineRule="auto"/>
        <w:contextualSpacing/>
        <w:rPr>
          <w:rFonts w:ascii="Arial" w:hAnsi="Arial" w:cs="Arial"/>
        </w:rPr>
      </w:pPr>
      <w:r w:rsidRPr="007B64ED">
        <w:rPr>
          <w:rFonts w:ascii="Arial" w:hAnsi="Arial" w:cs="Arial"/>
        </w:rPr>
        <w:t xml:space="preserve">Some activities for which the school may ask parents for voluntary contributions </w:t>
      </w:r>
      <w:proofErr w:type="gramStart"/>
      <w:r w:rsidRPr="007B64ED">
        <w:rPr>
          <w:rFonts w:ascii="Arial" w:hAnsi="Arial" w:cs="Arial"/>
        </w:rPr>
        <w:t>include:</w:t>
      </w:r>
      <w:proofErr w:type="gramEnd"/>
      <w:r w:rsidRPr="007B64ED">
        <w:rPr>
          <w:rFonts w:ascii="Arial" w:hAnsi="Arial" w:cs="Arial"/>
        </w:rPr>
        <w:t xml:space="preserve"> school trips, sports activities, resources for science or DT lessons.</w:t>
      </w:r>
    </w:p>
    <w:p w14:paraId="5E49815A" w14:textId="77777777" w:rsidR="001C4996" w:rsidRPr="007B64ED" w:rsidRDefault="001C4996" w:rsidP="001C4996">
      <w:pPr>
        <w:spacing w:line="240" w:lineRule="auto"/>
        <w:contextualSpacing/>
        <w:rPr>
          <w:rFonts w:ascii="Arial" w:hAnsi="Arial" w:cs="Arial"/>
          <w:b/>
        </w:rPr>
      </w:pPr>
    </w:p>
    <w:p w14:paraId="220B1CFF" w14:textId="5954069C" w:rsidR="001C4996" w:rsidRPr="007B64ED" w:rsidRDefault="00EC6C19" w:rsidP="001C4996">
      <w:pPr>
        <w:spacing w:line="240" w:lineRule="auto"/>
        <w:contextualSpacing/>
        <w:rPr>
          <w:rFonts w:ascii="Arial" w:hAnsi="Arial" w:cs="Arial"/>
        </w:rPr>
      </w:pPr>
      <w:r w:rsidRPr="007B64ED">
        <w:rPr>
          <w:rFonts w:ascii="Arial" w:hAnsi="Arial" w:cs="Arial"/>
          <w:bCs/>
        </w:rPr>
        <w:t>There is no obligation for parents to make any contribution, and no child will be excluded from an activity if their parents are unwilling or unable to pay.</w:t>
      </w:r>
    </w:p>
    <w:p w14:paraId="56D3A93F" w14:textId="77777777" w:rsidR="005C226B" w:rsidRPr="007B64ED" w:rsidRDefault="005C226B" w:rsidP="005C226B">
      <w:pPr>
        <w:pStyle w:val="1bodycopy"/>
        <w:rPr>
          <w:rFonts w:cs="Arial"/>
          <w:sz w:val="22"/>
          <w:szCs w:val="22"/>
          <w:lang w:val="en-GB" w:eastAsia="en-GB"/>
        </w:rPr>
      </w:pPr>
      <w:r w:rsidRPr="007B64ED">
        <w:rPr>
          <w:rFonts w:cs="Arial"/>
          <w:sz w:val="22"/>
          <w:szCs w:val="22"/>
          <w:lang w:val="en-GB" w:eastAsia="en-GB"/>
        </w:rPr>
        <w:t xml:space="preserve">If the school is unable to raise enough funds for an activity or </w:t>
      </w:r>
      <w:proofErr w:type="gramStart"/>
      <w:r w:rsidRPr="007B64ED">
        <w:rPr>
          <w:rFonts w:cs="Arial"/>
          <w:sz w:val="22"/>
          <w:szCs w:val="22"/>
          <w:lang w:val="en-GB" w:eastAsia="en-GB"/>
        </w:rPr>
        <w:t>visit</w:t>
      </w:r>
      <w:proofErr w:type="gramEnd"/>
      <w:r w:rsidRPr="007B64ED">
        <w:rPr>
          <w:rFonts w:cs="Arial"/>
          <w:sz w:val="22"/>
          <w:szCs w:val="22"/>
          <w:lang w:val="en-GB" w:eastAsia="en-GB"/>
        </w:rPr>
        <w:t xml:space="preserve"> then it will be cancelled.</w:t>
      </w:r>
    </w:p>
    <w:p w14:paraId="7435AEB4" w14:textId="77777777" w:rsidR="005C226B" w:rsidRDefault="005C226B" w:rsidP="001C4996">
      <w:pPr>
        <w:spacing w:line="240" w:lineRule="auto"/>
        <w:contextualSpacing/>
        <w:rPr>
          <w:rFonts w:ascii="Arial" w:hAnsi="Arial" w:cs="Arial"/>
        </w:rPr>
      </w:pPr>
    </w:p>
    <w:p w14:paraId="121415B4" w14:textId="77777777" w:rsidR="007B64ED" w:rsidRPr="007B64ED" w:rsidRDefault="007B64ED" w:rsidP="001C4996">
      <w:pPr>
        <w:spacing w:line="240" w:lineRule="auto"/>
        <w:contextualSpacing/>
        <w:rPr>
          <w:rFonts w:ascii="Arial" w:hAnsi="Arial" w:cs="Arial"/>
        </w:rPr>
      </w:pPr>
    </w:p>
    <w:tbl>
      <w:tblPr>
        <w:tblStyle w:val="a0"/>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8870E1" w:rsidRPr="007B64ED" w14:paraId="40A46166" w14:textId="77777777">
        <w:tc>
          <w:tcPr>
            <w:tcW w:w="10188" w:type="dxa"/>
          </w:tcPr>
          <w:p w14:paraId="55125778" w14:textId="77777777" w:rsidR="008870E1" w:rsidRPr="007B64ED" w:rsidRDefault="00000000" w:rsidP="001C4996">
            <w:pPr>
              <w:spacing w:after="0" w:line="240" w:lineRule="auto"/>
              <w:contextualSpacing/>
              <w:jc w:val="both"/>
              <w:rPr>
                <w:rFonts w:ascii="Arial" w:hAnsi="Arial" w:cs="Arial"/>
                <w:b/>
                <w:i/>
              </w:rPr>
            </w:pPr>
            <w:r w:rsidRPr="007B64ED">
              <w:rPr>
                <w:rFonts w:ascii="Arial" w:hAnsi="Arial" w:cs="Arial"/>
                <w:b/>
                <w:i/>
              </w:rPr>
              <w:lastRenderedPageBreak/>
              <w:t>The Law states:</w:t>
            </w:r>
          </w:p>
          <w:p w14:paraId="464592DE" w14:textId="77777777" w:rsidR="008870E1" w:rsidRPr="007B64ED" w:rsidRDefault="00000000" w:rsidP="001C4996">
            <w:pPr>
              <w:spacing w:after="0" w:line="240" w:lineRule="auto"/>
              <w:contextualSpacing/>
              <w:jc w:val="both"/>
              <w:rPr>
                <w:rFonts w:ascii="Arial" w:hAnsi="Arial" w:cs="Arial"/>
              </w:rPr>
            </w:pPr>
            <w:r w:rsidRPr="007B64ED">
              <w:rPr>
                <w:rFonts w:ascii="Arial" w:hAnsi="Arial" w:cs="Arial"/>
              </w:rPr>
              <w:t>If the activity cannot be funded without voluntary contributions the Governing Body or Headteacher will make this clear to parents from the outset.</w:t>
            </w:r>
          </w:p>
          <w:p w14:paraId="76203599" w14:textId="77777777" w:rsidR="008870E1" w:rsidRPr="007B64ED" w:rsidRDefault="00000000" w:rsidP="001C4996">
            <w:pPr>
              <w:spacing w:after="0" w:line="240" w:lineRule="auto"/>
              <w:contextualSpacing/>
              <w:jc w:val="both"/>
              <w:rPr>
                <w:rFonts w:ascii="Arial" w:hAnsi="Arial" w:cs="Arial"/>
              </w:rPr>
            </w:pPr>
            <w:r w:rsidRPr="007B64ED">
              <w:rPr>
                <w:rFonts w:ascii="Arial" w:hAnsi="Arial" w:cs="Arial"/>
              </w:rPr>
              <w:t>No child will be excluded from an activity because his or her parents are unable or unwilling to pay.</w:t>
            </w:r>
          </w:p>
          <w:p w14:paraId="4CB51E73" w14:textId="77777777" w:rsidR="008870E1" w:rsidRPr="007B64ED" w:rsidRDefault="00000000" w:rsidP="001C4996">
            <w:pPr>
              <w:spacing w:after="0" w:line="240" w:lineRule="auto"/>
              <w:contextualSpacing/>
              <w:jc w:val="both"/>
              <w:rPr>
                <w:rFonts w:ascii="Arial" w:hAnsi="Arial" w:cs="Arial"/>
              </w:rPr>
            </w:pPr>
            <w:r w:rsidRPr="007B64ED">
              <w:rPr>
                <w:rFonts w:ascii="Arial" w:hAnsi="Arial" w:cs="Arial"/>
              </w:rPr>
              <w:t>If insufficient contributions are received, the trip or activity may have to be cancelled.</w:t>
            </w:r>
          </w:p>
          <w:p w14:paraId="5B5E02F5" w14:textId="77777777" w:rsidR="008870E1" w:rsidRPr="007B64ED" w:rsidRDefault="00000000" w:rsidP="001C4996">
            <w:pPr>
              <w:spacing w:after="0" w:line="240" w:lineRule="auto"/>
              <w:contextualSpacing/>
              <w:jc w:val="both"/>
              <w:rPr>
                <w:rFonts w:ascii="Arial" w:hAnsi="Arial" w:cs="Arial"/>
              </w:rPr>
            </w:pPr>
            <w:r w:rsidRPr="007B64ED">
              <w:rPr>
                <w:rFonts w:ascii="Arial" w:hAnsi="Arial" w:cs="Arial"/>
              </w:rPr>
              <w:t>If a parent is unwilling or unable to pay their child will still be given an equal chance to go on the visit.</w:t>
            </w:r>
          </w:p>
        </w:tc>
      </w:tr>
    </w:tbl>
    <w:p w14:paraId="0E51F651" w14:textId="77777777" w:rsidR="00EF1355" w:rsidRPr="007B64ED" w:rsidRDefault="001C4996" w:rsidP="001C4996">
      <w:pPr>
        <w:pStyle w:val="Heading3"/>
        <w:contextualSpacing/>
        <w:jc w:val="both"/>
        <w:rPr>
          <w:rFonts w:eastAsia="Calibri"/>
          <w:sz w:val="22"/>
        </w:rPr>
      </w:pPr>
      <w:r w:rsidRPr="007B64ED">
        <w:rPr>
          <w:rFonts w:eastAsia="Calibri"/>
          <w:sz w:val="22"/>
        </w:rPr>
        <w:t xml:space="preserve"> </w:t>
      </w:r>
    </w:p>
    <w:p w14:paraId="6D3C3BBC" w14:textId="77777777" w:rsidR="00EF1355" w:rsidRPr="007B64ED" w:rsidRDefault="00EF1355" w:rsidP="001C4996">
      <w:pPr>
        <w:pStyle w:val="Heading3"/>
        <w:contextualSpacing/>
        <w:jc w:val="both"/>
        <w:rPr>
          <w:rFonts w:eastAsia="Calibri"/>
          <w:sz w:val="22"/>
        </w:rPr>
      </w:pPr>
    </w:p>
    <w:p w14:paraId="1A07498F" w14:textId="730238E4" w:rsidR="008870E1" w:rsidRPr="007B64ED" w:rsidRDefault="00000000" w:rsidP="001C4996">
      <w:pPr>
        <w:pStyle w:val="Heading3"/>
        <w:contextualSpacing/>
        <w:jc w:val="both"/>
        <w:rPr>
          <w:rFonts w:eastAsia="Calibri"/>
          <w:sz w:val="22"/>
        </w:rPr>
      </w:pPr>
      <w:r w:rsidRPr="007B64ED">
        <w:rPr>
          <w:rFonts w:eastAsia="Calibri"/>
          <w:sz w:val="22"/>
        </w:rPr>
        <w:t>No charges will be made for</w:t>
      </w:r>
      <w:r w:rsidR="00EF1355" w:rsidRPr="007B64ED">
        <w:rPr>
          <w:rFonts w:eastAsia="Calibri"/>
          <w:sz w:val="22"/>
        </w:rPr>
        <w:t>:</w:t>
      </w:r>
    </w:p>
    <w:p w14:paraId="5511DF48" w14:textId="77777777" w:rsidR="00EF1355" w:rsidRPr="007B64ED" w:rsidRDefault="00EF1355" w:rsidP="00EF1355">
      <w:pPr>
        <w:rPr>
          <w:rFonts w:ascii="Arial" w:hAnsi="Arial" w:cs="Arial"/>
        </w:rPr>
      </w:pPr>
    </w:p>
    <w:tbl>
      <w:tblPr>
        <w:tblStyle w:val="a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8870E1" w:rsidRPr="007B64ED" w14:paraId="45190576" w14:textId="77777777">
        <w:tc>
          <w:tcPr>
            <w:tcW w:w="10188" w:type="dxa"/>
          </w:tcPr>
          <w:p w14:paraId="52B54ADA" w14:textId="77777777" w:rsidR="008870E1" w:rsidRPr="007B64ED" w:rsidRDefault="00000000" w:rsidP="0067213E">
            <w:pPr>
              <w:widowControl w:val="0"/>
              <w:numPr>
                <w:ilvl w:val="0"/>
                <w:numId w:val="4"/>
              </w:numPr>
              <w:spacing w:after="0" w:line="240" w:lineRule="auto"/>
              <w:contextualSpacing/>
              <w:jc w:val="both"/>
              <w:rPr>
                <w:rFonts w:ascii="Arial" w:hAnsi="Arial" w:cs="Arial"/>
              </w:rPr>
            </w:pPr>
            <w:r w:rsidRPr="007B64ED">
              <w:rPr>
                <w:rFonts w:ascii="Arial" w:hAnsi="Arial" w:cs="Arial"/>
              </w:rPr>
              <w:t>An admission application to any maintained school</w:t>
            </w:r>
          </w:p>
          <w:p w14:paraId="10055D99" w14:textId="77777777" w:rsidR="008870E1" w:rsidRPr="007B64ED" w:rsidRDefault="00000000" w:rsidP="0067213E">
            <w:pPr>
              <w:widowControl w:val="0"/>
              <w:numPr>
                <w:ilvl w:val="0"/>
                <w:numId w:val="4"/>
              </w:numPr>
              <w:spacing w:after="0" w:line="240" w:lineRule="auto"/>
              <w:contextualSpacing/>
              <w:jc w:val="both"/>
              <w:rPr>
                <w:rFonts w:ascii="Arial" w:hAnsi="Arial" w:cs="Arial"/>
              </w:rPr>
            </w:pPr>
            <w:r w:rsidRPr="007B64ED">
              <w:rPr>
                <w:rFonts w:ascii="Arial" w:hAnsi="Arial" w:cs="Arial"/>
              </w:rPr>
              <w:t>Education provided during school hours (including the supply of any materials, books, instruments or other equipment</w:t>
            </w:r>
            <w:proofErr w:type="gramStart"/>
            <w:r w:rsidRPr="007B64ED">
              <w:rPr>
                <w:rFonts w:ascii="Arial" w:hAnsi="Arial" w:cs="Arial"/>
              </w:rPr>
              <w:t>);</w:t>
            </w:r>
            <w:proofErr w:type="gramEnd"/>
            <w:r w:rsidRPr="007B64ED">
              <w:rPr>
                <w:rFonts w:ascii="Arial" w:hAnsi="Arial" w:cs="Arial"/>
              </w:rPr>
              <w:t xml:space="preserve"> </w:t>
            </w:r>
          </w:p>
          <w:p w14:paraId="224C624C" w14:textId="77777777" w:rsidR="0067213E" w:rsidRPr="007B64ED" w:rsidRDefault="0067213E" w:rsidP="0067213E">
            <w:pPr>
              <w:widowControl w:val="0"/>
              <w:numPr>
                <w:ilvl w:val="0"/>
                <w:numId w:val="4"/>
              </w:numPr>
              <w:spacing w:after="0" w:line="240" w:lineRule="auto"/>
              <w:contextualSpacing/>
              <w:jc w:val="both"/>
              <w:rPr>
                <w:rFonts w:ascii="Arial" w:hAnsi="Arial" w:cs="Arial"/>
              </w:rPr>
            </w:pPr>
            <w:r w:rsidRPr="007B64ED">
              <w:rPr>
                <w:rFonts w:ascii="Arial" w:hAnsi="Arial" w:cs="Arial"/>
              </w:rPr>
              <w:t>Education provided on any trip that takes place outside school hours (see 4a)</w:t>
            </w:r>
          </w:p>
          <w:p w14:paraId="6763B401" w14:textId="77777777" w:rsidR="0067213E" w:rsidRPr="007B64ED" w:rsidRDefault="0067213E" w:rsidP="0067213E">
            <w:pPr>
              <w:widowControl w:val="0"/>
              <w:numPr>
                <w:ilvl w:val="1"/>
                <w:numId w:val="4"/>
              </w:numPr>
              <w:spacing w:after="0" w:line="240" w:lineRule="auto"/>
              <w:contextualSpacing/>
              <w:jc w:val="both"/>
              <w:rPr>
                <w:rFonts w:ascii="Arial" w:hAnsi="Arial" w:cs="Arial"/>
              </w:rPr>
            </w:pPr>
            <w:r w:rsidRPr="007B64ED">
              <w:rPr>
                <w:rFonts w:ascii="Arial" w:hAnsi="Arial" w:cs="Arial"/>
              </w:rPr>
              <w:t xml:space="preserve">if it is part of the National Curriculum,  or </w:t>
            </w:r>
          </w:p>
          <w:p w14:paraId="76FD859E" w14:textId="77777777" w:rsidR="0067213E" w:rsidRPr="007B64ED" w:rsidRDefault="0067213E" w:rsidP="0067213E">
            <w:pPr>
              <w:widowControl w:val="0"/>
              <w:numPr>
                <w:ilvl w:val="1"/>
                <w:numId w:val="4"/>
              </w:numPr>
              <w:spacing w:after="0" w:line="240" w:lineRule="auto"/>
              <w:contextualSpacing/>
              <w:jc w:val="both"/>
              <w:rPr>
                <w:rFonts w:ascii="Arial" w:hAnsi="Arial" w:cs="Arial"/>
              </w:rPr>
            </w:pPr>
            <w:r w:rsidRPr="007B64ED">
              <w:rPr>
                <w:rFonts w:ascii="Arial" w:hAnsi="Arial" w:cs="Arial"/>
              </w:rPr>
              <w:t xml:space="preserve">part of a syllabus for a prescribed public examination that the pupil is being prepared for at the school, or </w:t>
            </w:r>
          </w:p>
          <w:p w14:paraId="76FBF6E1" w14:textId="77777777" w:rsidR="0067213E" w:rsidRPr="007B64ED" w:rsidRDefault="0067213E" w:rsidP="0067213E">
            <w:pPr>
              <w:widowControl w:val="0"/>
              <w:numPr>
                <w:ilvl w:val="1"/>
                <w:numId w:val="4"/>
              </w:numPr>
              <w:spacing w:after="0" w:line="240" w:lineRule="auto"/>
              <w:contextualSpacing/>
              <w:jc w:val="both"/>
              <w:rPr>
                <w:rFonts w:ascii="Arial" w:hAnsi="Arial" w:cs="Arial"/>
              </w:rPr>
            </w:pPr>
            <w:r w:rsidRPr="007B64ED">
              <w:rPr>
                <w:rFonts w:ascii="Arial" w:hAnsi="Arial" w:cs="Arial"/>
              </w:rPr>
              <w:t xml:space="preserve">part of the school’s basic curriculum for religious </w:t>
            </w:r>
            <w:proofErr w:type="gramStart"/>
            <w:r w:rsidRPr="007B64ED">
              <w:rPr>
                <w:rFonts w:ascii="Arial" w:hAnsi="Arial" w:cs="Arial"/>
              </w:rPr>
              <w:t>education;</w:t>
            </w:r>
            <w:proofErr w:type="gramEnd"/>
          </w:p>
          <w:p w14:paraId="2D32F9B8" w14:textId="77777777" w:rsidR="008870E1" w:rsidRPr="007B64ED" w:rsidRDefault="00000000" w:rsidP="0067213E">
            <w:pPr>
              <w:widowControl w:val="0"/>
              <w:numPr>
                <w:ilvl w:val="0"/>
                <w:numId w:val="4"/>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 xml:space="preserve">Tuition on for pupils learning to play musical instruments (or singing) if the tuition is required as part of the National Curriculum, or part of a syllabus for a prescribed public examination that the pupil is being prepared for at the school, or part of religious </w:t>
            </w:r>
            <w:proofErr w:type="gramStart"/>
            <w:r w:rsidRPr="007B64ED">
              <w:rPr>
                <w:rFonts w:ascii="Arial" w:hAnsi="Arial" w:cs="Arial"/>
                <w:color w:val="000000"/>
              </w:rPr>
              <w:t>education;</w:t>
            </w:r>
            <w:proofErr w:type="gramEnd"/>
            <w:r w:rsidRPr="007B64ED">
              <w:rPr>
                <w:rFonts w:ascii="Arial" w:hAnsi="Arial" w:cs="Arial"/>
                <w:color w:val="000000"/>
              </w:rPr>
              <w:t xml:space="preserve"> </w:t>
            </w:r>
          </w:p>
          <w:p w14:paraId="17A2CD3B" w14:textId="77777777" w:rsidR="008870E1" w:rsidRPr="007B64ED" w:rsidRDefault="00000000" w:rsidP="0067213E">
            <w:pPr>
              <w:widowControl w:val="0"/>
              <w:numPr>
                <w:ilvl w:val="0"/>
                <w:numId w:val="4"/>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Entry for a prescribed public examination, if the pupil has been prepared for it at the school</w:t>
            </w:r>
            <w:proofErr w:type="gramStart"/>
            <w:r w:rsidRPr="007B64ED">
              <w:rPr>
                <w:rFonts w:ascii="Arial" w:hAnsi="Arial" w:cs="Arial"/>
                <w:color w:val="000000"/>
              </w:rPr>
              <w:t>*;</w:t>
            </w:r>
            <w:proofErr w:type="gramEnd"/>
            <w:r w:rsidRPr="007B64ED">
              <w:rPr>
                <w:rFonts w:ascii="Arial" w:hAnsi="Arial" w:cs="Arial"/>
                <w:color w:val="000000"/>
              </w:rPr>
              <w:t xml:space="preserve">   </w:t>
            </w:r>
          </w:p>
          <w:p w14:paraId="5BA80B8D" w14:textId="77777777" w:rsidR="008870E1" w:rsidRPr="007B64ED" w:rsidRDefault="00000000" w:rsidP="0067213E">
            <w:pPr>
              <w:widowControl w:val="0"/>
              <w:numPr>
                <w:ilvl w:val="0"/>
                <w:numId w:val="4"/>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 xml:space="preserve">Examination re-sit(s)* if the pupil is being prepared for the re-sit(s) at the </w:t>
            </w:r>
            <w:proofErr w:type="gramStart"/>
            <w:r w:rsidRPr="007B64ED">
              <w:rPr>
                <w:rFonts w:ascii="Arial" w:hAnsi="Arial" w:cs="Arial"/>
                <w:color w:val="000000"/>
              </w:rPr>
              <w:t>school;</w:t>
            </w:r>
            <w:proofErr w:type="gramEnd"/>
          </w:p>
          <w:p w14:paraId="60BA49C1" w14:textId="77777777" w:rsidR="008870E1" w:rsidRPr="007B64ED" w:rsidRDefault="00000000" w:rsidP="0067213E">
            <w:pPr>
              <w:widowControl w:val="0"/>
              <w:numPr>
                <w:ilvl w:val="0"/>
                <w:numId w:val="4"/>
              </w:numPr>
              <w:spacing w:after="0" w:line="240" w:lineRule="auto"/>
              <w:contextualSpacing/>
              <w:jc w:val="both"/>
              <w:rPr>
                <w:rFonts w:ascii="Arial" w:hAnsi="Arial" w:cs="Arial"/>
              </w:rPr>
            </w:pPr>
            <w:r w:rsidRPr="007B64ED">
              <w:rPr>
                <w:rFonts w:ascii="Arial" w:hAnsi="Arial" w:cs="Arial"/>
              </w:rPr>
              <w:t xml:space="preserve">Supply teachers to cover for those teachers who are absent from school accompanying pupils on a residential </w:t>
            </w:r>
            <w:proofErr w:type="gramStart"/>
            <w:r w:rsidRPr="007B64ED">
              <w:rPr>
                <w:rFonts w:ascii="Arial" w:hAnsi="Arial" w:cs="Arial"/>
              </w:rPr>
              <w:t>trip;</w:t>
            </w:r>
            <w:proofErr w:type="gramEnd"/>
          </w:p>
          <w:p w14:paraId="34A49046" w14:textId="4A3B3A71" w:rsidR="0067213E" w:rsidRPr="007B64ED" w:rsidRDefault="0067213E" w:rsidP="00EF1355">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Transport</w:t>
            </w:r>
          </w:p>
          <w:p w14:paraId="1E066157" w14:textId="52341F60" w:rsidR="008870E1" w:rsidRPr="007B64ED" w:rsidRDefault="00000000" w:rsidP="0067213E">
            <w:pPr>
              <w:widowControl w:val="0"/>
              <w:numPr>
                <w:ilvl w:val="0"/>
                <w:numId w:val="4"/>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Transport provided in connection with an educational visit, although voluntary contributions may be requested.</w:t>
            </w:r>
          </w:p>
          <w:p w14:paraId="690C1099" w14:textId="77777777" w:rsidR="0067213E" w:rsidRPr="007B64ED" w:rsidRDefault="0067213E" w:rsidP="0067213E">
            <w:pPr>
              <w:pStyle w:val="3Bulletedcopyblue"/>
              <w:numPr>
                <w:ilvl w:val="0"/>
                <w:numId w:val="4"/>
              </w:numPr>
              <w:rPr>
                <w:sz w:val="22"/>
                <w:szCs w:val="22"/>
                <w:lang w:val="en-GB" w:eastAsia="en-GB"/>
              </w:rPr>
            </w:pPr>
            <w:r w:rsidRPr="007B64ED">
              <w:rPr>
                <w:sz w:val="22"/>
                <w:szCs w:val="22"/>
                <w:lang w:val="en-GB" w:eastAsia="en-GB"/>
              </w:rPr>
              <w:t>Transporting registered pupils to or from the school premises, where the local authority (LA) has a statutory obligation to provide transport</w:t>
            </w:r>
          </w:p>
          <w:p w14:paraId="0EE5B09A" w14:textId="77777777" w:rsidR="0067213E" w:rsidRPr="007B64ED" w:rsidRDefault="0067213E" w:rsidP="0067213E">
            <w:pPr>
              <w:pStyle w:val="3Bulletedcopyblue"/>
              <w:numPr>
                <w:ilvl w:val="0"/>
                <w:numId w:val="4"/>
              </w:numPr>
              <w:rPr>
                <w:sz w:val="22"/>
                <w:szCs w:val="22"/>
                <w:lang w:val="en-GB" w:eastAsia="en-GB"/>
              </w:rPr>
            </w:pPr>
            <w:r w:rsidRPr="007B64ED">
              <w:rPr>
                <w:sz w:val="22"/>
                <w:szCs w:val="22"/>
                <w:lang w:val="en-GB" w:eastAsia="en-GB"/>
              </w:rPr>
              <w:t>Transporting registered pupils to other premises where the governing board or LA has arranged for pupils to be educated</w:t>
            </w:r>
          </w:p>
          <w:p w14:paraId="2DC03B85" w14:textId="6DC7FA24" w:rsidR="0067213E" w:rsidRPr="007B64ED" w:rsidRDefault="0067213E" w:rsidP="0067213E">
            <w:pPr>
              <w:pStyle w:val="3Bulletedcopyblue"/>
              <w:numPr>
                <w:ilvl w:val="0"/>
                <w:numId w:val="4"/>
              </w:numPr>
              <w:rPr>
                <w:sz w:val="22"/>
                <w:szCs w:val="22"/>
                <w:lang w:val="en-GB" w:eastAsia="en-GB"/>
              </w:rPr>
            </w:pPr>
            <w:r w:rsidRPr="007B64ED">
              <w:rPr>
                <w:sz w:val="22"/>
                <w:szCs w:val="22"/>
                <w:lang w:val="en-GB" w:eastAsia="en-GB"/>
              </w:rPr>
              <w:t>Transport that enables a pupil to meet an examination requirement when they have been prepared for that examination at the school</w:t>
            </w:r>
          </w:p>
          <w:p w14:paraId="19EA8689" w14:textId="7A549FF8" w:rsidR="0067213E" w:rsidRPr="007B64ED" w:rsidRDefault="0067213E" w:rsidP="0067213E">
            <w:pPr>
              <w:spacing w:before="240"/>
              <w:rPr>
                <w:rFonts w:ascii="Arial" w:hAnsi="Arial" w:cs="Arial"/>
                <w:b/>
                <w:color w:val="12263F"/>
              </w:rPr>
            </w:pPr>
            <w:r w:rsidRPr="007B64ED">
              <w:rPr>
                <w:rFonts w:ascii="Arial" w:hAnsi="Arial" w:cs="Arial"/>
                <w:b/>
                <w:color w:val="12263F"/>
              </w:rPr>
              <w:t xml:space="preserve"> Residential visits</w:t>
            </w:r>
          </w:p>
          <w:p w14:paraId="5537EA98" w14:textId="77777777" w:rsidR="0067213E" w:rsidRPr="007B64ED" w:rsidRDefault="0067213E" w:rsidP="0067213E">
            <w:pPr>
              <w:pStyle w:val="3Bulletedcopyblue"/>
              <w:rPr>
                <w:sz w:val="22"/>
                <w:szCs w:val="22"/>
                <w:lang w:val="en-GB" w:eastAsia="en-GB"/>
              </w:rPr>
            </w:pPr>
            <w:r w:rsidRPr="007B64ED">
              <w:rPr>
                <w:sz w:val="22"/>
                <w:szCs w:val="22"/>
                <w:lang w:val="en-GB" w:eastAsia="en-GB"/>
              </w:rPr>
              <w:t>Education provided on any visit that takes place during school hours</w:t>
            </w:r>
          </w:p>
          <w:p w14:paraId="5D2FA53B" w14:textId="77777777" w:rsidR="0067213E" w:rsidRPr="007B64ED" w:rsidRDefault="0067213E" w:rsidP="0067213E">
            <w:pPr>
              <w:pStyle w:val="3Bulletedcopyblue"/>
              <w:rPr>
                <w:sz w:val="22"/>
                <w:szCs w:val="22"/>
                <w:lang w:val="en-GB" w:eastAsia="en-GB"/>
              </w:rPr>
            </w:pPr>
            <w:r w:rsidRPr="007B64ED">
              <w:rPr>
                <w:sz w:val="22"/>
                <w:szCs w:val="22"/>
                <w:lang w:val="en-GB" w:eastAsia="en-GB"/>
              </w:rPr>
              <w:t>Education provided on any visit that takes place outside school hours if it is part of:</w:t>
            </w:r>
          </w:p>
          <w:p w14:paraId="07E2A460" w14:textId="77777777" w:rsidR="0067213E" w:rsidRPr="007B64ED" w:rsidRDefault="0067213E" w:rsidP="0067213E">
            <w:pPr>
              <w:numPr>
                <w:ilvl w:val="0"/>
                <w:numId w:val="11"/>
              </w:numPr>
              <w:spacing w:after="120" w:line="240" w:lineRule="auto"/>
              <w:rPr>
                <w:rFonts w:ascii="Arial" w:hAnsi="Arial" w:cs="Arial"/>
              </w:rPr>
            </w:pPr>
            <w:r w:rsidRPr="007B64ED">
              <w:rPr>
                <w:rFonts w:ascii="Arial" w:hAnsi="Arial" w:cs="Arial"/>
              </w:rPr>
              <w:t xml:space="preserve">The National Curriculum </w:t>
            </w:r>
          </w:p>
          <w:p w14:paraId="1CC8A57C" w14:textId="77777777" w:rsidR="0067213E" w:rsidRPr="007B64ED" w:rsidRDefault="0067213E" w:rsidP="0067213E">
            <w:pPr>
              <w:numPr>
                <w:ilvl w:val="0"/>
                <w:numId w:val="11"/>
              </w:numPr>
              <w:spacing w:after="120" w:line="240" w:lineRule="auto"/>
              <w:rPr>
                <w:rFonts w:ascii="Arial" w:hAnsi="Arial" w:cs="Arial"/>
              </w:rPr>
            </w:pPr>
            <w:r w:rsidRPr="007B64ED">
              <w:rPr>
                <w:rFonts w:ascii="Arial" w:hAnsi="Arial" w:cs="Arial"/>
              </w:rPr>
              <w:t>A syllabus for a prescribed public examination that the pupil is being prepared for at the school</w:t>
            </w:r>
          </w:p>
          <w:p w14:paraId="588138C6" w14:textId="77777777" w:rsidR="0067213E" w:rsidRPr="007B64ED" w:rsidRDefault="0067213E" w:rsidP="0067213E">
            <w:pPr>
              <w:numPr>
                <w:ilvl w:val="0"/>
                <w:numId w:val="11"/>
              </w:numPr>
              <w:spacing w:after="120" w:line="240" w:lineRule="auto"/>
              <w:rPr>
                <w:rFonts w:ascii="Arial" w:hAnsi="Arial" w:cs="Arial"/>
              </w:rPr>
            </w:pPr>
            <w:r w:rsidRPr="007B64ED">
              <w:rPr>
                <w:rFonts w:ascii="Arial" w:hAnsi="Arial" w:cs="Arial"/>
              </w:rPr>
              <w:t>Religious education</w:t>
            </w:r>
          </w:p>
          <w:p w14:paraId="1F46F455" w14:textId="77777777" w:rsidR="0067213E" w:rsidRPr="007B64ED" w:rsidRDefault="0067213E" w:rsidP="00EF1355">
            <w:pPr>
              <w:pStyle w:val="3Bulletedcopyblue"/>
              <w:numPr>
                <w:ilvl w:val="0"/>
                <w:numId w:val="0"/>
              </w:numPr>
              <w:rPr>
                <w:sz w:val="22"/>
                <w:szCs w:val="22"/>
              </w:rPr>
            </w:pPr>
          </w:p>
          <w:p w14:paraId="70108707" w14:textId="0E3ACA3B" w:rsidR="008870E1" w:rsidRPr="007B64ED" w:rsidRDefault="00000000" w:rsidP="001C4996">
            <w:pPr>
              <w:widowControl w:val="0"/>
              <w:pBdr>
                <w:top w:val="nil"/>
                <w:left w:val="nil"/>
                <w:bottom w:val="nil"/>
                <w:right w:val="nil"/>
                <w:between w:val="nil"/>
              </w:pBdr>
              <w:spacing w:after="0" w:line="240" w:lineRule="auto"/>
              <w:contextualSpacing/>
              <w:jc w:val="both"/>
              <w:rPr>
                <w:rFonts w:ascii="Arial" w:hAnsi="Arial" w:cs="Arial"/>
                <w:color w:val="000000"/>
              </w:rPr>
            </w:pPr>
            <w:r w:rsidRPr="007B64ED">
              <w:rPr>
                <w:rFonts w:ascii="Arial" w:hAnsi="Arial" w:cs="Arial"/>
                <w:b/>
                <w:color w:val="000000"/>
              </w:rPr>
              <w:t xml:space="preserve">* </w:t>
            </w:r>
            <w:r w:rsidRPr="007B64ED">
              <w:rPr>
                <w:rFonts w:ascii="Arial" w:hAnsi="Arial" w:cs="Arial"/>
                <w:color w:val="000000"/>
              </w:rPr>
              <w:t>If a pupil fails, without good reason, to meet any examination requirement for a syllabus a charge may / will be made.</w:t>
            </w:r>
          </w:p>
        </w:tc>
      </w:tr>
    </w:tbl>
    <w:p w14:paraId="1A2EE2E6" w14:textId="374D8880" w:rsidR="008870E1" w:rsidRPr="007B64ED" w:rsidRDefault="00A418DD" w:rsidP="001C4996">
      <w:pPr>
        <w:spacing w:line="240" w:lineRule="auto"/>
        <w:contextualSpacing/>
        <w:jc w:val="both"/>
        <w:rPr>
          <w:rFonts w:ascii="Arial" w:hAnsi="Arial" w:cs="Arial"/>
          <w:b/>
          <w:color w:val="000000"/>
        </w:rPr>
      </w:pPr>
      <w:r w:rsidRPr="007B64ED">
        <w:rPr>
          <w:rFonts w:ascii="Arial" w:hAnsi="Arial" w:cs="Arial"/>
          <w:b/>
          <w:color w:val="000000"/>
        </w:rPr>
        <w:br w:type="page"/>
      </w:r>
      <w:r w:rsidRPr="007B64ED">
        <w:rPr>
          <w:rFonts w:ascii="Arial" w:hAnsi="Arial" w:cs="Arial"/>
          <w:b/>
          <w:color w:val="000000"/>
        </w:rPr>
        <w:lastRenderedPageBreak/>
        <w:t>Charges may be made for</w:t>
      </w:r>
      <w:r w:rsidR="00EF1355" w:rsidRPr="007B64ED">
        <w:rPr>
          <w:rFonts w:ascii="Arial" w:hAnsi="Arial" w:cs="Arial"/>
          <w:b/>
          <w:color w:val="000000"/>
        </w:rPr>
        <w:t>:</w:t>
      </w:r>
    </w:p>
    <w:p w14:paraId="5577D5D9" w14:textId="77777777" w:rsidR="00EF1355" w:rsidRPr="007B64ED" w:rsidRDefault="00EF1355" w:rsidP="001C4996">
      <w:pPr>
        <w:spacing w:line="240" w:lineRule="auto"/>
        <w:contextualSpacing/>
        <w:jc w:val="both"/>
        <w:rPr>
          <w:rFonts w:ascii="Arial" w:hAnsi="Arial" w:cs="Arial"/>
          <w:b/>
          <w:color w:val="000000"/>
        </w:rPr>
      </w:pPr>
    </w:p>
    <w:p w14:paraId="13C3549E" w14:textId="11ED0B9A" w:rsidR="008870E1" w:rsidRPr="007B64ED" w:rsidRDefault="00000000"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b/>
          <w:color w:val="000000"/>
        </w:rPr>
      </w:pPr>
      <w:r w:rsidRPr="007B64ED">
        <w:rPr>
          <w:rFonts w:ascii="Arial" w:hAnsi="Arial" w:cs="Arial"/>
          <w:b/>
          <w:color w:val="000000"/>
        </w:rPr>
        <w:t>a) Activities outside school hours</w:t>
      </w:r>
    </w:p>
    <w:p w14:paraId="4791FAAE" w14:textId="60A64C9C" w:rsidR="008870E1" w:rsidRPr="007B64ED" w:rsidRDefault="00000000"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color w:val="000000"/>
        </w:rPr>
      </w:pPr>
      <w:r w:rsidRPr="007B64ED">
        <w:rPr>
          <w:rFonts w:ascii="Arial" w:hAnsi="Arial" w:cs="Arial"/>
          <w:color w:val="000000"/>
        </w:rPr>
        <w:t xml:space="preserve">Residential and non-residential activities which take place outside school hours, but only if the majority of the time spent on that activity takes place outside school hours (time spent on travel counts in this calculation if the travel itself occurs during school hours). </w:t>
      </w:r>
    </w:p>
    <w:p w14:paraId="464AB16A" w14:textId="77777777" w:rsidR="008870E1" w:rsidRPr="007B64ED" w:rsidRDefault="00000000"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color w:val="000000"/>
        </w:rPr>
      </w:pPr>
      <w:r w:rsidRPr="007B64ED">
        <w:rPr>
          <w:rFonts w:ascii="Arial" w:hAnsi="Arial" w:cs="Arial"/>
          <w:b/>
          <w:color w:val="000000"/>
        </w:rPr>
        <w:t>b) Residential visits during school hours</w:t>
      </w:r>
    </w:p>
    <w:p w14:paraId="3A84FEEF" w14:textId="01C6FCB2" w:rsidR="008870E1" w:rsidRPr="007B64ED" w:rsidRDefault="00000000"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color w:val="000000"/>
        </w:rPr>
      </w:pPr>
      <w:r w:rsidRPr="007B64ED">
        <w:rPr>
          <w:rFonts w:ascii="Arial" w:hAnsi="Arial" w:cs="Arial"/>
          <w:color w:val="000000"/>
        </w:rPr>
        <w:t xml:space="preserve">The board and lodging costs (but only those costs) of residential trips deemed to take place during school time, </w:t>
      </w:r>
      <w:proofErr w:type="gramStart"/>
      <w:r w:rsidRPr="007B64ED">
        <w:rPr>
          <w:rFonts w:ascii="Arial" w:hAnsi="Arial" w:cs="Arial"/>
          <w:color w:val="000000"/>
        </w:rPr>
        <w:t>However</w:t>
      </w:r>
      <w:proofErr w:type="gramEnd"/>
      <w:r w:rsidRPr="007B64ED">
        <w:rPr>
          <w:rFonts w:ascii="Arial" w:hAnsi="Arial" w:cs="Arial"/>
          <w:color w:val="000000"/>
        </w:rPr>
        <w:t xml:space="preserve"> pupils whose parents are in receipt of certain benefits (see remissions </w:t>
      </w:r>
      <w:r w:rsidR="00EC6C19" w:rsidRPr="007B64ED">
        <w:rPr>
          <w:rFonts w:ascii="Arial" w:hAnsi="Arial" w:cs="Arial"/>
          <w:color w:val="000000"/>
        </w:rPr>
        <w:t>details</w:t>
      </w:r>
      <w:r w:rsidRPr="007B64ED">
        <w:rPr>
          <w:rFonts w:ascii="Arial" w:hAnsi="Arial" w:cs="Arial"/>
          <w:color w:val="000000"/>
        </w:rPr>
        <w:t xml:space="preserve"> below) will be exempt from paying the cost of board and lodging. </w:t>
      </w:r>
    </w:p>
    <w:p w14:paraId="1B34DEFC" w14:textId="77777777" w:rsidR="008870E1" w:rsidRPr="007B64ED" w:rsidRDefault="00000000"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color w:val="000000"/>
        </w:rPr>
      </w:pPr>
      <w:r w:rsidRPr="007B64ED">
        <w:rPr>
          <w:rFonts w:ascii="Arial" w:hAnsi="Arial" w:cs="Arial"/>
          <w:b/>
          <w:color w:val="000000"/>
        </w:rPr>
        <w:t>c) Music tuition</w:t>
      </w:r>
    </w:p>
    <w:p w14:paraId="67A79EA9" w14:textId="18AA81DD" w:rsidR="00EC6C19" w:rsidRPr="007B64ED" w:rsidRDefault="00000000"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color w:val="000000"/>
        </w:rPr>
      </w:pPr>
      <w:r w:rsidRPr="007B64ED">
        <w:rPr>
          <w:rFonts w:ascii="Arial" w:hAnsi="Arial" w:cs="Arial"/>
          <w:color w:val="000000"/>
        </w:rPr>
        <w:t xml:space="preserve">Music tuition for individuals or </w:t>
      </w:r>
      <w:proofErr w:type="gramStart"/>
      <w:r w:rsidRPr="007B64ED">
        <w:rPr>
          <w:rFonts w:ascii="Arial" w:hAnsi="Arial" w:cs="Arial"/>
          <w:color w:val="000000"/>
        </w:rPr>
        <w:t>appropriate</w:t>
      </w:r>
      <w:proofErr w:type="gramEnd"/>
      <w:r w:rsidRPr="007B64ED">
        <w:rPr>
          <w:rFonts w:ascii="Arial" w:hAnsi="Arial" w:cs="Arial"/>
          <w:color w:val="000000"/>
        </w:rPr>
        <w:t xml:space="preserve"> sized groups of pupils to play a musical instrument or to sing and which is not an essential part of either the National Curriculum or a public examination syllabus for all pupils (These charges may be made directly by Oxfordshire County Music Service).</w:t>
      </w:r>
    </w:p>
    <w:p w14:paraId="0F59B954" w14:textId="470813F8" w:rsidR="00EC6C19" w:rsidRPr="007B64ED" w:rsidRDefault="00EC6C19"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b/>
          <w:bCs/>
        </w:rPr>
      </w:pPr>
      <w:r w:rsidRPr="007B64ED">
        <w:rPr>
          <w:rFonts w:ascii="Arial" w:hAnsi="Arial" w:cs="Arial"/>
          <w:b/>
          <w:bCs/>
        </w:rPr>
        <w:t>d) Certain early years provision</w:t>
      </w:r>
    </w:p>
    <w:p w14:paraId="3A8D3A5E" w14:textId="4EB06114" w:rsidR="00EC6C19" w:rsidRPr="007B64ED" w:rsidRDefault="00EC6C19" w:rsidP="001C4996">
      <w:pPr>
        <w:pBdr>
          <w:top w:val="single" w:sz="4" w:space="1" w:color="000000"/>
          <w:left w:val="single" w:sz="4" w:space="6" w:color="000000"/>
          <w:bottom w:val="single" w:sz="4" w:space="1" w:color="000000"/>
          <w:right w:val="single" w:sz="4" w:space="4" w:color="000000"/>
          <w:between w:val="nil"/>
        </w:pBdr>
        <w:tabs>
          <w:tab w:val="center" w:pos="4513"/>
          <w:tab w:val="right" w:pos="9026"/>
        </w:tabs>
        <w:spacing w:after="0" w:line="240" w:lineRule="auto"/>
        <w:contextualSpacing/>
        <w:jc w:val="both"/>
        <w:rPr>
          <w:rFonts w:ascii="Arial" w:hAnsi="Arial" w:cs="Arial"/>
          <w:b/>
          <w:bCs/>
        </w:rPr>
      </w:pPr>
      <w:r w:rsidRPr="007B64ED">
        <w:rPr>
          <w:rFonts w:ascii="Arial" w:hAnsi="Arial" w:cs="Arial"/>
          <w:b/>
          <w:bCs/>
        </w:rPr>
        <w:t>e) Optional extras (see section 5 below)</w:t>
      </w:r>
    </w:p>
    <w:p w14:paraId="03FECF12" w14:textId="77777777" w:rsidR="008870E1" w:rsidRPr="007B64ED" w:rsidRDefault="008870E1"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p>
    <w:tbl>
      <w:tblPr>
        <w:tblStyle w:val="a2"/>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8870E1" w:rsidRPr="007B64ED" w14:paraId="60B98465" w14:textId="77777777" w:rsidTr="00A418DD">
        <w:tc>
          <w:tcPr>
            <w:tcW w:w="10774" w:type="dxa"/>
          </w:tcPr>
          <w:p w14:paraId="6D61EC77" w14:textId="6F4DDB80" w:rsidR="008870E1" w:rsidRPr="007B64ED" w:rsidRDefault="00000000"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r w:rsidRPr="007B64ED">
              <w:rPr>
                <w:rFonts w:ascii="Arial" w:hAnsi="Arial" w:cs="Arial"/>
                <w:b/>
                <w:color w:val="000000"/>
              </w:rPr>
              <w:t>When any trip is arranged parents will be notified of the policy for allocating places.  This should recognize that parents may not be able to pay quickly and may have to budget for the trip over a reasonable period of time.</w:t>
            </w:r>
          </w:p>
        </w:tc>
      </w:tr>
    </w:tbl>
    <w:p w14:paraId="00DE96ED" w14:textId="77777777" w:rsidR="008870E1" w:rsidRPr="007B64ED" w:rsidRDefault="008870E1"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p>
    <w:p w14:paraId="7650B160" w14:textId="5879882C" w:rsidR="008870E1" w:rsidRPr="007B64ED" w:rsidRDefault="00000000"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r w:rsidRPr="007B64ED">
        <w:rPr>
          <w:rFonts w:ascii="Arial" w:hAnsi="Arial" w:cs="Arial"/>
          <w:b/>
          <w:color w:val="000000"/>
        </w:rPr>
        <w:t>Optional Extras</w:t>
      </w:r>
    </w:p>
    <w:p w14:paraId="3512597A" w14:textId="77777777" w:rsidR="00EF1355" w:rsidRPr="007B64ED" w:rsidRDefault="00EF1355"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p>
    <w:p w14:paraId="65409110" w14:textId="32B25846" w:rsidR="008870E1" w:rsidRPr="007B64ED" w:rsidRDefault="000433B5" w:rsidP="001C4996">
      <w:pPr>
        <w:spacing w:line="240" w:lineRule="auto"/>
        <w:contextualSpacing/>
        <w:rPr>
          <w:rFonts w:ascii="Arial" w:hAnsi="Arial" w:cs="Arial"/>
        </w:rPr>
      </w:pPr>
      <w:r w:rsidRPr="007B64ED">
        <w:rPr>
          <w:rFonts w:ascii="Arial" w:hAnsi="Arial" w:cs="Arial"/>
        </w:rPr>
        <w:t>Charges may be made for optional activities that are known as ‘Optional Extras’.</w:t>
      </w:r>
      <w:r w:rsidR="00EC6C19" w:rsidRPr="007B64ED">
        <w:rPr>
          <w:rFonts w:ascii="Arial" w:hAnsi="Arial" w:cs="Arial"/>
        </w:rPr>
        <w:t xml:space="preserve"> </w:t>
      </w:r>
      <w:r w:rsidRPr="007B64ED">
        <w:rPr>
          <w:rFonts w:ascii="Arial" w:hAnsi="Arial" w:cs="Arial"/>
        </w:rPr>
        <w:t>Any charges made will not exceed the actual cost (per pupil) of provision</w:t>
      </w:r>
      <w:r w:rsidR="00EC6C19" w:rsidRPr="007B64ED">
        <w:rPr>
          <w:rFonts w:ascii="Arial" w:hAnsi="Arial" w:cs="Arial"/>
        </w:rPr>
        <w:t xml:space="preserve">. </w:t>
      </w:r>
    </w:p>
    <w:p w14:paraId="7909F185" w14:textId="77777777" w:rsidR="008870E1" w:rsidRPr="007B64ED" w:rsidRDefault="00000000" w:rsidP="001C4996">
      <w:pPr>
        <w:pStyle w:val="Heading3"/>
        <w:contextualSpacing/>
        <w:jc w:val="both"/>
        <w:rPr>
          <w:rFonts w:eastAsia="Calibri"/>
          <w:color w:val="000000" w:themeColor="text1"/>
          <w:sz w:val="22"/>
        </w:rPr>
      </w:pPr>
      <w:r w:rsidRPr="007B64ED">
        <w:rPr>
          <w:rFonts w:eastAsia="Calibri"/>
          <w:color w:val="000000" w:themeColor="text1"/>
          <w:sz w:val="22"/>
        </w:rPr>
        <w:t>It is the policy of Charlton-on-</w:t>
      </w:r>
      <w:proofErr w:type="spellStart"/>
      <w:r w:rsidRPr="007B64ED">
        <w:rPr>
          <w:rFonts w:eastAsia="Calibri"/>
          <w:color w:val="000000" w:themeColor="text1"/>
          <w:sz w:val="22"/>
        </w:rPr>
        <w:t>Otmoor</w:t>
      </w:r>
      <w:proofErr w:type="spellEnd"/>
      <w:r w:rsidRPr="007B64ED">
        <w:rPr>
          <w:rFonts w:eastAsia="Calibri"/>
          <w:color w:val="000000" w:themeColor="text1"/>
          <w:sz w:val="22"/>
        </w:rPr>
        <w:t xml:space="preserve"> CofE Primary School that charges will (or may) be made as indicated below. Parental agreement will be obtained before a charge is made.</w:t>
      </w:r>
    </w:p>
    <w:p w14:paraId="0D836BF0" w14:textId="77777777" w:rsidR="008870E1" w:rsidRPr="007B64ED" w:rsidRDefault="008870E1"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color w:val="000000"/>
        </w:rPr>
      </w:pPr>
    </w:p>
    <w:tbl>
      <w:tblPr>
        <w:tblStyle w:val="a3"/>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962"/>
      </w:tblGrid>
      <w:tr w:rsidR="005C226B" w:rsidRPr="007B64ED" w14:paraId="5B1BFCBB" w14:textId="77777777" w:rsidTr="00EF1355">
        <w:trPr>
          <w:cantSplit/>
        </w:trPr>
        <w:tc>
          <w:tcPr>
            <w:tcW w:w="4390" w:type="dxa"/>
          </w:tcPr>
          <w:p w14:paraId="05D089F8" w14:textId="77777777" w:rsidR="005C226B" w:rsidRPr="007B64ED" w:rsidRDefault="005C226B"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b/>
                <w:color w:val="000000"/>
              </w:rPr>
            </w:pPr>
          </w:p>
        </w:tc>
        <w:tc>
          <w:tcPr>
            <w:tcW w:w="4962" w:type="dxa"/>
          </w:tcPr>
          <w:p w14:paraId="2C498FEA" w14:textId="77777777" w:rsidR="005C226B" w:rsidRPr="007B64ED" w:rsidRDefault="005C226B"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b/>
                <w:color w:val="000000"/>
              </w:rPr>
            </w:pPr>
          </w:p>
        </w:tc>
      </w:tr>
      <w:tr w:rsidR="005C226B" w:rsidRPr="007B64ED" w14:paraId="69C5A20B" w14:textId="77777777" w:rsidTr="00EF1355">
        <w:trPr>
          <w:cantSplit/>
        </w:trPr>
        <w:tc>
          <w:tcPr>
            <w:tcW w:w="4390" w:type="dxa"/>
          </w:tcPr>
          <w:p w14:paraId="5BBB75F6" w14:textId="77777777" w:rsidR="005C226B" w:rsidRPr="007B64ED" w:rsidRDefault="005C226B" w:rsidP="0067213E">
            <w:pPr>
              <w:widowControl w:val="0"/>
              <w:pBdr>
                <w:top w:val="nil"/>
                <w:left w:val="nil"/>
                <w:bottom w:val="nil"/>
                <w:right w:val="nil"/>
                <w:between w:val="nil"/>
              </w:pBdr>
              <w:tabs>
                <w:tab w:val="left" w:pos="720"/>
              </w:tabs>
              <w:spacing w:after="0" w:line="240" w:lineRule="auto"/>
              <w:contextualSpacing/>
              <w:rPr>
                <w:rFonts w:ascii="Arial" w:hAnsi="Arial" w:cs="Arial"/>
                <w:color w:val="000000"/>
              </w:rPr>
            </w:pPr>
            <w:r w:rsidRPr="007B64ED">
              <w:rPr>
                <w:rFonts w:ascii="Arial" w:hAnsi="Arial" w:cs="Arial"/>
                <w:color w:val="000000"/>
              </w:rPr>
              <w:t xml:space="preserve">Charges will/may be made for any materials, books, instruments, or equipment, </w:t>
            </w:r>
            <w:r w:rsidRPr="007B64ED">
              <w:rPr>
                <w:rFonts w:ascii="Arial" w:hAnsi="Arial" w:cs="Arial"/>
                <w:b/>
                <w:i/>
                <w:color w:val="000000"/>
              </w:rPr>
              <w:t>where a parent wishes their child to own them</w:t>
            </w:r>
            <w:r w:rsidRPr="007B64ED">
              <w:rPr>
                <w:rFonts w:ascii="Arial" w:hAnsi="Arial" w:cs="Arial"/>
                <w:color w:val="000000"/>
              </w:rPr>
              <w:t>;</w:t>
            </w:r>
          </w:p>
        </w:tc>
        <w:tc>
          <w:tcPr>
            <w:tcW w:w="4962" w:type="dxa"/>
          </w:tcPr>
          <w:p w14:paraId="41A94B03" w14:textId="77777777" w:rsidR="005C226B" w:rsidRPr="007B64ED" w:rsidRDefault="005C226B"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proofErr w:type="spellStart"/>
            <w:r w:rsidRPr="007B64ED">
              <w:rPr>
                <w:rFonts w:ascii="Arial" w:hAnsi="Arial" w:cs="Arial"/>
                <w:color w:val="000000"/>
              </w:rPr>
              <w:t>Eg.</w:t>
            </w:r>
            <w:proofErr w:type="spellEnd"/>
            <w:r w:rsidRPr="007B64ED">
              <w:rPr>
                <w:rFonts w:ascii="Arial" w:hAnsi="Arial" w:cs="Arial"/>
                <w:color w:val="000000"/>
              </w:rPr>
              <w:t xml:space="preserve"> A clay model – a charge to cover the cost of the clay.</w:t>
            </w:r>
          </w:p>
        </w:tc>
      </w:tr>
      <w:tr w:rsidR="005C226B" w:rsidRPr="007B64ED" w14:paraId="3EA6B9E2" w14:textId="77777777" w:rsidTr="00EF1355">
        <w:trPr>
          <w:cantSplit/>
        </w:trPr>
        <w:tc>
          <w:tcPr>
            <w:tcW w:w="4390" w:type="dxa"/>
          </w:tcPr>
          <w:p w14:paraId="5DE65F87" w14:textId="77777777" w:rsidR="005C226B" w:rsidRPr="007B64ED" w:rsidRDefault="005C226B"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Charges will/may be made for music tuition</w:t>
            </w:r>
          </w:p>
          <w:p w14:paraId="69EBAE95" w14:textId="77777777" w:rsidR="005C226B" w:rsidRPr="007B64ED" w:rsidRDefault="005C226B"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p>
        </w:tc>
        <w:tc>
          <w:tcPr>
            <w:tcW w:w="4962" w:type="dxa"/>
          </w:tcPr>
          <w:p w14:paraId="11958397" w14:textId="77777777" w:rsidR="005C226B" w:rsidRPr="007B64ED" w:rsidRDefault="005C226B"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The cost, or a proportion of the costs, for teaching staff employed to provide tuition in playing a musical instrument or singing, where the tuition is an optional extra for an individual pupil or appropriate groups of pupils</w:t>
            </w:r>
          </w:p>
        </w:tc>
      </w:tr>
      <w:tr w:rsidR="005C226B" w:rsidRPr="007B64ED" w14:paraId="7BB2B213" w14:textId="77777777" w:rsidTr="00EF1355">
        <w:trPr>
          <w:cantSplit/>
        </w:trPr>
        <w:tc>
          <w:tcPr>
            <w:tcW w:w="4390" w:type="dxa"/>
          </w:tcPr>
          <w:p w14:paraId="1D35EC1E" w14:textId="77777777" w:rsidR="005C226B" w:rsidRPr="007B64ED" w:rsidRDefault="005C226B" w:rsidP="001C4996">
            <w:pPr>
              <w:widowControl w:val="0"/>
              <w:numPr>
                <w:ilvl w:val="0"/>
                <w:numId w:val="2"/>
              </w:numPr>
              <w:pBdr>
                <w:top w:val="nil"/>
                <w:left w:val="nil"/>
                <w:bottom w:val="nil"/>
                <w:right w:val="nil"/>
                <w:between w:val="nil"/>
              </w:pBdr>
              <w:tabs>
                <w:tab w:val="left" w:pos="720"/>
              </w:tabs>
              <w:spacing w:after="0" w:line="240" w:lineRule="auto"/>
              <w:ind w:left="0"/>
              <w:contextualSpacing/>
              <w:jc w:val="both"/>
              <w:rPr>
                <w:rFonts w:ascii="Arial" w:hAnsi="Arial" w:cs="Arial"/>
                <w:color w:val="000000"/>
              </w:rPr>
            </w:pPr>
            <w:r w:rsidRPr="007B64ED">
              <w:rPr>
                <w:rFonts w:ascii="Arial" w:hAnsi="Arial" w:cs="Arial"/>
                <w:color w:val="000000"/>
              </w:rPr>
              <w:t xml:space="preserve">Charges will be made for the board and lodging component of residential trips </w:t>
            </w:r>
          </w:p>
        </w:tc>
        <w:tc>
          <w:tcPr>
            <w:tcW w:w="4962" w:type="dxa"/>
          </w:tcPr>
          <w:p w14:paraId="38B00CA5" w14:textId="77777777" w:rsidR="005C226B" w:rsidRPr="007B64ED" w:rsidRDefault="005C226B" w:rsidP="001C4996">
            <w:pPr>
              <w:widowControl w:val="0"/>
              <w:numPr>
                <w:ilvl w:val="0"/>
                <w:numId w:val="2"/>
              </w:numPr>
              <w:pBdr>
                <w:top w:val="nil"/>
                <w:left w:val="nil"/>
                <w:bottom w:val="nil"/>
                <w:right w:val="nil"/>
                <w:between w:val="nil"/>
              </w:pBdr>
              <w:tabs>
                <w:tab w:val="left" w:pos="720"/>
              </w:tabs>
              <w:spacing w:after="0" w:line="240" w:lineRule="auto"/>
              <w:ind w:left="0"/>
              <w:contextualSpacing/>
              <w:jc w:val="both"/>
              <w:rPr>
                <w:rFonts w:ascii="Arial" w:hAnsi="Arial" w:cs="Arial"/>
                <w:color w:val="000000"/>
              </w:rPr>
            </w:pPr>
            <w:r w:rsidRPr="007B64ED">
              <w:rPr>
                <w:rFonts w:ascii="Arial" w:hAnsi="Arial" w:cs="Arial"/>
                <w:color w:val="000000"/>
              </w:rPr>
              <w:t>The charge will not exceed the actual cost</w:t>
            </w:r>
          </w:p>
        </w:tc>
      </w:tr>
      <w:tr w:rsidR="005C226B" w:rsidRPr="007B64ED" w14:paraId="4B3F21C7" w14:textId="77777777" w:rsidTr="00EF1355">
        <w:trPr>
          <w:cantSplit/>
        </w:trPr>
        <w:tc>
          <w:tcPr>
            <w:tcW w:w="4390" w:type="dxa"/>
          </w:tcPr>
          <w:p w14:paraId="0DEECB6B" w14:textId="4A97C15B" w:rsidR="005C226B" w:rsidRPr="007B64ED" w:rsidRDefault="005C226B" w:rsidP="001C4996">
            <w:pPr>
              <w:spacing w:after="120" w:line="240" w:lineRule="auto"/>
              <w:contextualSpacing/>
              <w:rPr>
                <w:rFonts w:ascii="Arial" w:hAnsi="Arial" w:cs="Arial"/>
              </w:rPr>
            </w:pPr>
            <w:r w:rsidRPr="007B64ED">
              <w:rPr>
                <w:rFonts w:ascii="Arial" w:hAnsi="Arial" w:cs="Arial"/>
              </w:rPr>
              <w:t xml:space="preserve">Extended day services offered to pupils (such as breakfast clubs, after-school clubs, tea and supervised homework sessions) </w:t>
            </w:r>
          </w:p>
        </w:tc>
        <w:tc>
          <w:tcPr>
            <w:tcW w:w="4962" w:type="dxa"/>
          </w:tcPr>
          <w:p w14:paraId="1CFE6E50" w14:textId="1118CB92" w:rsidR="005C226B" w:rsidRPr="007B64ED" w:rsidRDefault="005C226B" w:rsidP="001C4996">
            <w:pPr>
              <w:spacing w:after="120" w:line="240" w:lineRule="auto"/>
              <w:contextualSpacing/>
              <w:rPr>
                <w:rFonts w:ascii="Arial" w:hAnsi="Arial" w:cs="Arial"/>
                <w:color w:val="000000"/>
              </w:rPr>
            </w:pPr>
            <w:r w:rsidRPr="007B64ED">
              <w:rPr>
                <w:rFonts w:ascii="Arial" w:hAnsi="Arial" w:cs="Arial"/>
                <w:color w:val="000000"/>
              </w:rPr>
              <w:t xml:space="preserve">See separated before and </w:t>
            </w:r>
            <w:proofErr w:type="spellStart"/>
            <w:r w:rsidRPr="007B64ED">
              <w:rPr>
                <w:rFonts w:ascii="Arial" w:hAnsi="Arial" w:cs="Arial"/>
                <w:color w:val="000000"/>
              </w:rPr>
              <w:t>afterschool</w:t>
            </w:r>
            <w:proofErr w:type="spellEnd"/>
            <w:r w:rsidRPr="007B64ED">
              <w:rPr>
                <w:rFonts w:ascii="Arial" w:hAnsi="Arial" w:cs="Arial"/>
                <w:color w:val="000000"/>
              </w:rPr>
              <w:t xml:space="preserve"> care policy</w:t>
            </w:r>
          </w:p>
        </w:tc>
      </w:tr>
    </w:tbl>
    <w:p w14:paraId="11667565" w14:textId="77777777" w:rsidR="008870E1" w:rsidRPr="007B64ED" w:rsidRDefault="008870E1"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b/>
          <w:color w:val="000000"/>
        </w:rPr>
      </w:pPr>
    </w:p>
    <w:p w14:paraId="31EBBA15" w14:textId="22C384ED" w:rsidR="008870E1" w:rsidRPr="007B64ED" w:rsidRDefault="00000000" w:rsidP="001C4996">
      <w:pPr>
        <w:spacing w:after="0" w:line="240" w:lineRule="auto"/>
        <w:contextualSpacing/>
        <w:rPr>
          <w:rFonts w:ascii="Arial" w:hAnsi="Arial" w:cs="Arial"/>
          <w:b/>
          <w:color w:val="000000"/>
        </w:rPr>
      </w:pPr>
      <w:r w:rsidRPr="007B64ED">
        <w:rPr>
          <w:rFonts w:ascii="Arial" w:hAnsi="Arial" w:cs="Arial"/>
          <w:b/>
          <w:color w:val="000000"/>
        </w:rPr>
        <w:t>Remissions</w:t>
      </w:r>
    </w:p>
    <w:p w14:paraId="0BADDAA9" w14:textId="77777777" w:rsidR="00EF1355" w:rsidRPr="007B64ED" w:rsidRDefault="00000000" w:rsidP="00EF1355">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In order to remove financial barriers from pupils, the governing body has agreed that some activities and visits where charges can legally be made will be offered at no charge or a reduced charge to parents in particular circumstances.  This remissions policy sets out the circumstances in which such charges will be waived.</w:t>
      </w:r>
    </w:p>
    <w:p w14:paraId="6047A17D" w14:textId="77777777" w:rsidR="00EF1355" w:rsidRPr="007B64ED" w:rsidRDefault="00EF1355" w:rsidP="00EF1355">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p>
    <w:p w14:paraId="42402AF6" w14:textId="77777777" w:rsidR="00EF1355" w:rsidRPr="007B64ED" w:rsidRDefault="00EF1355" w:rsidP="00EF1355">
      <w:pPr>
        <w:widowControl w:val="0"/>
        <w:pBdr>
          <w:top w:val="nil"/>
          <w:left w:val="nil"/>
          <w:bottom w:val="nil"/>
          <w:right w:val="nil"/>
          <w:between w:val="nil"/>
        </w:pBdr>
        <w:tabs>
          <w:tab w:val="left" w:pos="720"/>
        </w:tabs>
        <w:spacing w:after="0" w:line="240" w:lineRule="auto"/>
        <w:contextualSpacing/>
        <w:jc w:val="both"/>
        <w:rPr>
          <w:rFonts w:ascii="Arial" w:hAnsi="Arial" w:cs="Arial"/>
          <w:b/>
        </w:rPr>
      </w:pPr>
    </w:p>
    <w:p w14:paraId="77CB551E" w14:textId="1987D973" w:rsidR="008870E1" w:rsidRPr="007B64ED" w:rsidRDefault="00000000" w:rsidP="00EF1355">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b/>
        </w:rPr>
        <w:t xml:space="preserve">Families qualifying for remission or help with charges. </w:t>
      </w:r>
    </w:p>
    <w:p w14:paraId="4E8D699E" w14:textId="77777777" w:rsidR="008870E1" w:rsidRPr="007B64ED" w:rsidRDefault="00000000" w:rsidP="001C4996">
      <w:pPr>
        <w:spacing w:after="0" w:line="240" w:lineRule="auto"/>
        <w:contextualSpacing/>
        <w:jc w:val="both"/>
        <w:rPr>
          <w:rFonts w:ascii="Arial" w:hAnsi="Arial" w:cs="Arial"/>
        </w:rPr>
      </w:pPr>
      <w:r w:rsidRPr="007B64ED">
        <w:rPr>
          <w:rFonts w:ascii="Arial" w:hAnsi="Arial" w:cs="Arial"/>
        </w:rPr>
        <w:t xml:space="preserve">If remission or help is available in relation to a particular charge it is indicated in the </w:t>
      </w:r>
      <w:proofErr w:type="gramStart"/>
      <w:r w:rsidRPr="007B64ED">
        <w:rPr>
          <w:rFonts w:ascii="Arial" w:hAnsi="Arial" w:cs="Arial"/>
        </w:rPr>
        <w:t>right hand</w:t>
      </w:r>
      <w:proofErr w:type="gramEnd"/>
      <w:r w:rsidRPr="007B64ED">
        <w:rPr>
          <w:rFonts w:ascii="Arial" w:hAnsi="Arial" w:cs="Arial"/>
        </w:rPr>
        <w:t xml:space="preserve"> column of the table above. Children entitled to Free School Meals will qualify for remission. </w:t>
      </w:r>
    </w:p>
    <w:p w14:paraId="2219A6D8" w14:textId="484F2E57" w:rsidR="008870E1" w:rsidRPr="007B64ED" w:rsidRDefault="008870E1" w:rsidP="001C4996">
      <w:pPr>
        <w:spacing w:after="0" w:line="240" w:lineRule="auto"/>
        <w:contextualSpacing/>
        <w:jc w:val="both"/>
        <w:rPr>
          <w:rFonts w:ascii="Arial" w:hAnsi="Arial" w:cs="Arial"/>
          <w:b/>
        </w:rPr>
      </w:pPr>
    </w:p>
    <w:tbl>
      <w:tblPr>
        <w:tblStyle w:val="a4"/>
        <w:tblW w:w="10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8"/>
      </w:tblGrid>
      <w:tr w:rsidR="008870E1" w:rsidRPr="007B64ED" w14:paraId="27263220" w14:textId="77777777" w:rsidTr="000433B5">
        <w:trPr>
          <w:trHeight w:val="360"/>
        </w:trPr>
        <w:tc>
          <w:tcPr>
            <w:tcW w:w="10548" w:type="dxa"/>
          </w:tcPr>
          <w:p w14:paraId="4D227B25" w14:textId="77777777" w:rsidR="008870E1" w:rsidRPr="007B64ED" w:rsidRDefault="00000000" w:rsidP="001C4996">
            <w:pPr>
              <w:spacing w:after="0" w:line="240" w:lineRule="auto"/>
              <w:contextualSpacing/>
              <w:jc w:val="both"/>
              <w:rPr>
                <w:rFonts w:ascii="Arial" w:hAnsi="Arial" w:cs="Arial"/>
              </w:rPr>
            </w:pPr>
            <w:r w:rsidRPr="007B64ED">
              <w:rPr>
                <w:rFonts w:ascii="Arial" w:hAnsi="Arial" w:cs="Arial"/>
              </w:rPr>
              <w:t xml:space="preserve">Parents (in 2012*) do not have to pay for school lunches if they receive any of the following: </w:t>
            </w:r>
          </w:p>
          <w:p w14:paraId="3EDB09A4" w14:textId="77777777" w:rsidR="008870E1" w:rsidRPr="007B64ED" w:rsidRDefault="00000000" w:rsidP="005C226B">
            <w:pPr>
              <w:widowControl w:val="0"/>
              <w:numPr>
                <w:ilvl w:val="0"/>
                <w:numId w:val="5"/>
              </w:numPr>
              <w:spacing w:after="0" w:line="240" w:lineRule="auto"/>
              <w:contextualSpacing/>
              <w:jc w:val="both"/>
              <w:rPr>
                <w:rFonts w:ascii="Arial" w:hAnsi="Arial" w:cs="Arial"/>
              </w:rPr>
            </w:pPr>
            <w:r w:rsidRPr="007B64ED">
              <w:rPr>
                <w:rFonts w:ascii="Arial" w:hAnsi="Arial" w:cs="Arial"/>
              </w:rPr>
              <w:t>Income Support</w:t>
            </w:r>
          </w:p>
          <w:p w14:paraId="740DB231" w14:textId="77777777" w:rsidR="008870E1" w:rsidRPr="007B64ED" w:rsidRDefault="00000000" w:rsidP="005C226B">
            <w:pPr>
              <w:widowControl w:val="0"/>
              <w:numPr>
                <w:ilvl w:val="0"/>
                <w:numId w:val="5"/>
              </w:numPr>
              <w:spacing w:after="0" w:line="240" w:lineRule="auto"/>
              <w:contextualSpacing/>
              <w:jc w:val="both"/>
              <w:rPr>
                <w:rFonts w:ascii="Arial" w:hAnsi="Arial" w:cs="Arial"/>
              </w:rPr>
            </w:pPr>
            <w:r w:rsidRPr="007B64ED">
              <w:rPr>
                <w:rFonts w:ascii="Arial" w:hAnsi="Arial" w:cs="Arial"/>
              </w:rPr>
              <w:t>Income-based Jobseekers Allowance</w:t>
            </w:r>
          </w:p>
          <w:p w14:paraId="4C79E4EE" w14:textId="77777777" w:rsidR="008870E1" w:rsidRPr="007B64ED" w:rsidRDefault="00000000" w:rsidP="005C226B">
            <w:pPr>
              <w:widowControl w:val="0"/>
              <w:numPr>
                <w:ilvl w:val="0"/>
                <w:numId w:val="5"/>
              </w:numPr>
              <w:spacing w:after="0" w:line="240" w:lineRule="auto"/>
              <w:contextualSpacing/>
              <w:jc w:val="both"/>
              <w:rPr>
                <w:rFonts w:ascii="Arial" w:hAnsi="Arial" w:cs="Arial"/>
              </w:rPr>
            </w:pPr>
            <w:r w:rsidRPr="007B64ED">
              <w:rPr>
                <w:rFonts w:ascii="Arial" w:hAnsi="Arial" w:cs="Arial"/>
              </w:rPr>
              <w:lastRenderedPageBreak/>
              <w:t>Income-related Employment and Support Allowance</w:t>
            </w:r>
          </w:p>
          <w:p w14:paraId="7B506449" w14:textId="77777777" w:rsidR="008870E1" w:rsidRPr="007B64ED" w:rsidRDefault="00000000" w:rsidP="005C226B">
            <w:pPr>
              <w:widowControl w:val="0"/>
              <w:numPr>
                <w:ilvl w:val="0"/>
                <w:numId w:val="5"/>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Support under part VI of the Immigration and Asylum Act 1999</w:t>
            </w:r>
          </w:p>
          <w:p w14:paraId="56243EF4" w14:textId="77777777" w:rsidR="008870E1" w:rsidRPr="007B64ED" w:rsidRDefault="00000000" w:rsidP="005C226B">
            <w:pPr>
              <w:widowControl w:val="0"/>
              <w:numPr>
                <w:ilvl w:val="0"/>
                <w:numId w:val="5"/>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 xml:space="preserve">The </w:t>
            </w:r>
            <w:proofErr w:type="gramStart"/>
            <w:r w:rsidRPr="007B64ED">
              <w:rPr>
                <w:rFonts w:ascii="Arial" w:hAnsi="Arial" w:cs="Arial"/>
                <w:color w:val="000000"/>
              </w:rPr>
              <w:t>Guarantee</w:t>
            </w:r>
            <w:proofErr w:type="gramEnd"/>
            <w:r w:rsidRPr="007B64ED">
              <w:rPr>
                <w:rFonts w:ascii="Arial" w:hAnsi="Arial" w:cs="Arial"/>
                <w:color w:val="000000"/>
              </w:rPr>
              <w:t xml:space="preserve"> element of State Pension Credit</w:t>
            </w:r>
          </w:p>
          <w:p w14:paraId="478FE8FD" w14:textId="77777777" w:rsidR="008870E1" w:rsidRPr="007B64ED" w:rsidRDefault="00000000" w:rsidP="005C226B">
            <w:pPr>
              <w:widowControl w:val="0"/>
              <w:numPr>
                <w:ilvl w:val="0"/>
                <w:numId w:val="5"/>
              </w:numPr>
              <w:spacing w:after="0" w:line="240" w:lineRule="auto"/>
              <w:contextualSpacing/>
              <w:jc w:val="both"/>
              <w:rPr>
                <w:rFonts w:ascii="Arial" w:hAnsi="Arial" w:cs="Arial"/>
                <w:b/>
              </w:rPr>
            </w:pPr>
            <w:r w:rsidRPr="007B64ED">
              <w:rPr>
                <w:rFonts w:ascii="Arial" w:hAnsi="Arial" w:cs="Arial"/>
              </w:rPr>
              <w:t>Child Tax Credit, provided they are not entitled to Working Tax Credit and have an annual income (as assessed by Her Majesty’s Revenue and Customs) that does not exceed £16,190  (financial year 2011-012)</w:t>
            </w:r>
          </w:p>
          <w:p w14:paraId="09A6CF63" w14:textId="09AEF799" w:rsidR="008870E1" w:rsidRPr="007B64ED" w:rsidRDefault="00000000" w:rsidP="005C226B">
            <w:pPr>
              <w:widowControl w:val="0"/>
              <w:numPr>
                <w:ilvl w:val="0"/>
                <w:numId w:val="5"/>
              </w:numPr>
              <w:spacing w:after="0" w:line="240" w:lineRule="auto"/>
              <w:contextualSpacing/>
              <w:jc w:val="both"/>
              <w:rPr>
                <w:rFonts w:ascii="Arial" w:hAnsi="Arial" w:cs="Arial"/>
                <w:b/>
              </w:rPr>
            </w:pPr>
            <w:r w:rsidRPr="007B64ED">
              <w:rPr>
                <w:rFonts w:ascii="Arial" w:hAnsi="Arial" w:cs="Arial"/>
              </w:rPr>
              <w:t>Working Tax Credit ‘run-on’ – the payment someone may receive for a further four weeks after they stop qualifying for Working Tax Credit.</w:t>
            </w:r>
          </w:p>
          <w:p w14:paraId="1B3977CB" w14:textId="4B83CBEC" w:rsidR="005C226B" w:rsidRPr="007B64ED" w:rsidRDefault="005C226B" w:rsidP="00EF1355">
            <w:pPr>
              <w:pStyle w:val="3Bulletedcopyblue"/>
              <w:numPr>
                <w:ilvl w:val="0"/>
                <w:numId w:val="5"/>
              </w:numPr>
              <w:rPr>
                <w:sz w:val="22"/>
                <w:szCs w:val="22"/>
              </w:rPr>
            </w:pPr>
            <w:r w:rsidRPr="007B64ED">
              <w:rPr>
                <w:sz w:val="22"/>
                <w:szCs w:val="22"/>
                <w:lang w:val="en-GB" w:eastAsia="en-GB"/>
              </w:rPr>
              <w:t>Universal Credit – if you apply on or after 1 April 2018, your household income must be less than £7,400 a year (after tax and not including any benefits you get)</w:t>
            </w:r>
          </w:p>
          <w:p w14:paraId="34A7DF17" w14:textId="4F2D073B" w:rsidR="008870E1" w:rsidRPr="007B64ED" w:rsidRDefault="00000000" w:rsidP="001C4996">
            <w:pPr>
              <w:widowControl w:val="0"/>
              <w:spacing w:after="0" w:line="240" w:lineRule="auto"/>
              <w:contextualSpacing/>
              <w:rPr>
                <w:rFonts w:ascii="Arial" w:hAnsi="Arial" w:cs="Arial"/>
              </w:rPr>
            </w:pPr>
            <w:r w:rsidRPr="007B64ED">
              <w:rPr>
                <w:rFonts w:ascii="Arial" w:hAnsi="Arial" w:cs="Arial"/>
              </w:rPr>
              <w:t>*Update criteria and figures at:</w:t>
            </w:r>
            <w:r w:rsidR="000433B5" w:rsidRPr="007B64ED">
              <w:rPr>
                <w:rFonts w:ascii="Arial" w:hAnsi="Arial" w:cs="Arial"/>
              </w:rPr>
              <w:t xml:space="preserve"> </w:t>
            </w:r>
            <w:hyperlink r:id="rId11" w:history="1">
              <w:r w:rsidR="000433B5" w:rsidRPr="007B64ED">
                <w:rPr>
                  <w:rStyle w:val="Hyperlink"/>
                  <w:rFonts w:ascii="Arial" w:hAnsi="Arial" w:cs="Arial"/>
                </w:rPr>
                <w:t>http://portal.oxfordshire.gov.uk/content/public/LandC/Resources/CFM/Eligibilityforfreeschoolmeals.pdf</w:t>
              </w:r>
            </w:hyperlink>
          </w:p>
        </w:tc>
      </w:tr>
    </w:tbl>
    <w:p w14:paraId="51F301D5" w14:textId="77777777" w:rsidR="000433B5" w:rsidRPr="007B64ED" w:rsidRDefault="000433B5"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p>
    <w:p w14:paraId="23F48938" w14:textId="03897238" w:rsidR="008870E1" w:rsidRPr="007B64ED" w:rsidRDefault="00000000"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b/>
          <w:color w:val="000000"/>
        </w:rPr>
      </w:pPr>
      <w:r w:rsidRPr="007B64ED">
        <w:rPr>
          <w:rFonts w:ascii="Arial" w:hAnsi="Arial" w:cs="Arial"/>
          <w:b/>
          <w:color w:val="000000"/>
        </w:rPr>
        <w:t xml:space="preserve">Additional categories of parents may claim help with some costs in </w:t>
      </w:r>
      <w:r w:rsidR="000433B5" w:rsidRPr="007B64ED">
        <w:rPr>
          <w:rFonts w:ascii="Arial" w:hAnsi="Arial" w:cs="Arial"/>
          <w:b/>
          <w:color w:val="000000"/>
        </w:rPr>
        <w:t xml:space="preserve">some </w:t>
      </w:r>
      <w:r w:rsidRPr="007B64ED">
        <w:rPr>
          <w:rFonts w:ascii="Arial" w:hAnsi="Arial" w:cs="Arial"/>
          <w:b/>
          <w:color w:val="000000"/>
        </w:rPr>
        <w:t>circumstances</w:t>
      </w:r>
      <w:r w:rsidR="000433B5" w:rsidRPr="007B64ED">
        <w:rPr>
          <w:rFonts w:ascii="Arial" w:hAnsi="Arial" w:cs="Arial"/>
          <w:b/>
          <w:color w:val="000000"/>
        </w:rPr>
        <w:t xml:space="preserve">, </w:t>
      </w:r>
      <w:proofErr w:type="gramStart"/>
      <w:r w:rsidRPr="007B64ED">
        <w:rPr>
          <w:rFonts w:ascii="Arial" w:hAnsi="Arial" w:cs="Arial"/>
          <w:i/>
          <w:color w:val="000000"/>
        </w:rPr>
        <w:t>To</w:t>
      </w:r>
      <w:proofErr w:type="gramEnd"/>
      <w:r w:rsidRPr="007B64ED">
        <w:rPr>
          <w:rFonts w:ascii="Arial" w:hAnsi="Arial" w:cs="Arial"/>
          <w:i/>
          <w:color w:val="000000"/>
        </w:rPr>
        <w:t xml:space="preserve"> be decided by the governing body. </w:t>
      </w:r>
    </w:p>
    <w:p w14:paraId="0B421B5E" w14:textId="77777777" w:rsidR="000433B5" w:rsidRPr="007B64ED" w:rsidRDefault="000433B5" w:rsidP="001C4996">
      <w:pPr>
        <w:pBdr>
          <w:top w:val="nil"/>
          <w:left w:val="nil"/>
          <w:bottom w:val="nil"/>
          <w:right w:val="nil"/>
          <w:between w:val="nil"/>
        </w:pBdr>
        <w:tabs>
          <w:tab w:val="center" w:pos="4513"/>
          <w:tab w:val="right" w:pos="9026"/>
        </w:tabs>
        <w:spacing w:after="0" w:line="240" w:lineRule="auto"/>
        <w:contextualSpacing/>
        <w:jc w:val="both"/>
        <w:rPr>
          <w:rFonts w:ascii="Arial" w:hAnsi="Arial" w:cs="Arial"/>
          <w:color w:val="000000"/>
        </w:rPr>
      </w:pPr>
    </w:p>
    <w:p w14:paraId="3CCE3A9A" w14:textId="7999857E" w:rsidR="008870E1" w:rsidRPr="007B64ED" w:rsidRDefault="001C4996"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b/>
          <w:color w:val="000000"/>
        </w:rPr>
      </w:pPr>
      <w:r w:rsidRPr="007B64ED">
        <w:rPr>
          <w:rFonts w:ascii="Arial" w:hAnsi="Arial" w:cs="Arial"/>
          <w:b/>
          <w:color w:val="000000"/>
        </w:rPr>
        <w:t>Additional considerations</w:t>
      </w:r>
    </w:p>
    <w:p w14:paraId="4EAAEDF3" w14:textId="77777777" w:rsidR="008870E1" w:rsidRPr="007B64ED" w:rsidRDefault="00000000" w:rsidP="001C4996">
      <w:pPr>
        <w:widowControl w:val="0"/>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The governing body recognises its responsibility to ensure that the offer of activities and educational visits does not place an unnecessary burden on family finances. To this end we will try to adhere to the following guidelines:</w:t>
      </w:r>
    </w:p>
    <w:p w14:paraId="2511B245" w14:textId="07A7B6DD" w:rsidR="008870E1" w:rsidRPr="007B64ED" w:rsidRDefault="00000000" w:rsidP="001C4996">
      <w:pPr>
        <w:widowControl w:val="0"/>
        <w:numPr>
          <w:ilvl w:val="0"/>
          <w:numId w:val="3"/>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Where possible we shall publish a list of visits (and their approximate cost) at the beginning of the school year so that parents can plan ahead</w:t>
      </w:r>
    </w:p>
    <w:p w14:paraId="32F0C6FA" w14:textId="77777777" w:rsidR="008870E1" w:rsidRPr="007B64ED" w:rsidRDefault="00000000" w:rsidP="001C4996">
      <w:pPr>
        <w:widowControl w:val="0"/>
        <w:numPr>
          <w:ilvl w:val="0"/>
          <w:numId w:val="3"/>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We have established a system for parents to pay in instalments</w:t>
      </w:r>
    </w:p>
    <w:p w14:paraId="6C7BAE1C" w14:textId="77777777" w:rsidR="008870E1" w:rsidRPr="007B64ED" w:rsidRDefault="00000000" w:rsidP="001C4996">
      <w:pPr>
        <w:widowControl w:val="0"/>
        <w:numPr>
          <w:ilvl w:val="0"/>
          <w:numId w:val="3"/>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 xml:space="preserve">When an opportunity for a trip arises at short notice it will be possible to arrange to pay by instalments beyond the date of the trip </w:t>
      </w:r>
    </w:p>
    <w:p w14:paraId="769A4ABE" w14:textId="42E3B88D" w:rsidR="008870E1" w:rsidRPr="007B64ED" w:rsidRDefault="00000000" w:rsidP="001C4996">
      <w:pPr>
        <w:widowControl w:val="0"/>
        <w:numPr>
          <w:ilvl w:val="0"/>
          <w:numId w:val="3"/>
        </w:numPr>
        <w:pBdr>
          <w:top w:val="nil"/>
          <w:left w:val="nil"/>
          <w:bottom w:val="nil"/>
          <w:right w:val="nil"/>
          <w:between w:val="nil"/>
        </w:pBdr>
        <w:tabs>
          <w:tab w:val="left" w:pos="720"/>
        </w:tabs>
        <w:spacing w:after="0" w:line="240" w:lineRule="auto"/>
        <w:contextualSpacing/>
        <w:jc w:val="both"/>
        <w:rPr>
          <w:rFonts w:ascii="Arial" w:hAnsi="Arial" w:cs="Arial"/>
          <w:color w:val="000000"/>
        </w:rPr>
      </w:pPr>
      <w:r w:rsidRPr="007B64ED">
        <w:rPr>
          <w:rFonts w:ascii="Arial" w:hAnsi="Arial" w:cs="Arial"/>
          <w:color w:val="000000"/>
        </w:rPr>
        <w:t>We acknowledge that offering opportunities on a ‘first pay, first served’ basis discriminates against pupils from families on lower incomes and we will avoid that method of selection.</w:t>
      </w:r>
      <w:bookmarkStart w:id="4" w:name="_heading=h.gjdgxs" w:colFirst="0" w:colLast="0"/>
      <w:bookmarkEnd w:id="4"/>
    </w:p>
    <w:p w14:paraId="267047B9" w14:textId="77777777" w:rsidR="001C4996" w:rsidRPr="007B64ED" w:rsidRDefault="001C4996" w:rsidP="001C4996">
      <w:pPr>
        <w:spacing w:before="120" w:line="240" w:lineRule="auto"/>
        <w:contextualSpacing/>
        <w:outlineLvl w:val="0"/>
        <w:rPr>
          <w:rFonts w:ascii="Arial" w:eastAsia="Arial" w:hAnsi="Arial" w:cs="Arial"/>
          <w:b/>
          <w:color w:val="000000" w:themeColor="text1"/>
        </w:rPr>
      </w:pPr>
    </w:p>
    <w:p w14:paraId="11A040B8" w14:textId="02473085" w:rsidR="001C4996" w:rsidRPr="007B64ED" w:rsidRDefault="001C4996" w:rsidP="001C4996">
      <w:pPr>
        <w:spacing w:before="120" w:line="240" w:lineRule="auto"/>
        <w:contextualSpacing/>
        <w:outlineLvl w:val="0"/>
        <w:rPr>
          <w:rFonts w:ascii="Arial" w:eastAsia="Arial" w:hAnsi="Arial" w:cs="Arial"/>
          <w:b/>
          <w:color w:val="000000" w:themeColor="text1"/>
        </w:rPr>
      </w:pPr>
      <w:r w:rsidRPr="007B64ED">
        <w:rPr>
          <w:rFonts w:ascii="Arial" w:eastAsia="Arial" w:hAnsi="Arial" w:cs="Arial"/>
          <w:b/>
          <w:color w:val="000000" w:themeColor="text1"/>
        </w:rPr>
        <w:t>Monitoring arrangements</w:t>
      </w:r>
    </w:p>
    <w:p w14:paraId="57334947" w14:textId="789C0F42" w:rsidR="001C4996" w:rsidRPr="007B64ED" w:rsidRDefault="001C4996" w:rsidP="001C4996">
      <w:pPr>
        <w:spacing w:after="0" w:line="240" w:lineRule="auto"/>
        <w:contextualSpacing/>
        <w:outlineLvl w:val="0"/>
        <w:rPr>
          <w:rFonts w:ascii="Arial" w:hAnsi="Arial" w:cs="Arial"/>
          <w:color w:val="000000"/>
        </w:rPr>
      </w:pPr>
      <w:r w:rsidRPr="007B64ED">
        <w:rPr>
          <w:rFonts w:ascii="Arial" w:hAnsi="Arial" w:cs="Arial"/>
        </w:rPr>
        <w:t xml:space="preserve">The headteacher monitors charges and </w:t>
      </w:r>
      <w:proofErr w:type="gramStart"/>
      <w:r w:rsidRPr="007B64ED">
        <w:rPr>
          <w:rFonts w:ascii="Arial" w:hAnsi="Arial" w:cs="Arial"/>
        </w:rPr>
        <w:t>remissions</w:t>
      </w:r>
      <w:r w:rsidR="00EF1355" w:rsidRPr="007B64ED">
        <w:rPr>
          <w:rFonts w:ascii="Arial" w:hAnsi="Arial" w:cs="Arial"/>
        </w:rPr>
        <w:t>,</w:t>
      </w:r>
      <w:r w:rsidRPr="007B64ED">
        <w:rPr>
          <w:rFonts w:ascii="Arial" w:hAnsi="Arial" w:cs="Arial"/>
        </w:rPr>
        <w:t xml:space="preserve"> and</w:t>
      </w:r>
      <w:proofErr w:type="gramEnd"/>
      <w:r w:rsidRPr="007B64ED">
        <w:rPr>
          <w:rFonts w:ascii="Arial" w:hAnsi="Arial" w:cs="Arial"/>
        </w:rPr>
        <w:t xml:space="preserve"> ensures these comply with this policy.  This policy will be reviewed by the headteacher annually.  At every review, the policy will be approved by the governing board.</w:t>
      </w:r>
    </w:p>
    <w:sectPr w:rsidR="001C4996" w:rsidRPr="007B64ED" w:rsidSect="00EF1355">
      <w:pgSz w:w="11906" w:h="16838"/>
      <w:pgMar w:top="720" w:right="720" w:bottom="568" w:left="72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111F" w14:textId="77777777" w:rsidR="00494D27" w:rsidRDefault="00494D27">
      <w:pPr>
        <w:spacing w:after="0" w:line="240" w:lineRule="auto"/>
      </w:pPr>
      <w:r>
        <w:separator/>
      </w:r>
    </w:p>
  </w:endnote>
  <w:endnote w:type="continuationSeparator" w:id="0">
    <w:p w14:paraId="76ED4CFB" w14:textId="77777777" w:rsidR="00494D27" w:rsidRDefault="0049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E2741" w14:textId="77777777" w:rsidR="00494D27" w:rsidRDefault="00494D27">
      <w:pPr>
        <w:spacing w:after="0" w:line="240" w:lineRule="auto"/>
      </w:pPr>
      <w:r>
        <w:separator/>
      </w:r>
    </w:p>
  </w:footnote>
  <w:footnote w:type="continuationSeparator" w:id="0">
    <w:p w14:paraId="7D603998" w14:textId="77777777" w:rsidR="00494D27" w:rsidRDefault="0049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9.2pt;height:330.8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A434C6F"/>
    <w:multiLevelType w:val="multilevel"/>
    <w:tmpl w:val="16B8CE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CB534F6"/>
    <w:multiLevelType w:val="hybridMultilevel"/>
    <w:tmpl w:val="D9D0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346A2"/>
    <w:multiLevelType w:val="multilevel"/>
    <w:tmpl w:val="14F45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79C7B8C"/>
    <w:multiLevelType w:val="multilevel"/>
    <w:tmpl w:val="E99EDE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69A1673"/>
    <w:multiLevelType w:val="hybridMultilevel"/>
    <w:tmpl w:val="BBD0935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ACC17F6"/>
    <w:multiLevelType w:val="hybridMultilevel"/>
    <w:tmpl w:val="DE90EA3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3D64CEB"/>
    <w:multiLevelType w:val="multilevel"/>
    <w:tmpl w:val="521C92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6F1AF0"/>
    <w:multiLevelType w:val="multilevel"/>
    <w:tmpl w:val="5E66C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290151"/>
    <w:multiLevelType w:val="multilevel"/>
    <w:tmpl w:val="4A5C3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39272388">
    <w:abstractNumId w:val="1"/>
  </w:num>
  <w:num w:numId="2" w16cid:durableId="1714889289">
    <w:abstractNumId w:val="9"/>
  </w:num>
  <w:num w:numId="3" w16cid:durableId="1641571937">
    <w:abstractNumId w:val="7"/>
  </w:num>
  <w:num w:numId="4" w16cid:durableId="928271377">
    <w:abstractNumId w:val="8"/>
  </w:num>
  <w:num w:numId="5" w16cid:durableId="1699507571">
    <w:abstractNumId w:val="3"/>
  </w:num>
  <w:num w:numId="6" w16cid:durableId="1770468597">
    <w:abstractNumId w:val="4"/>
  </w:num>
  <w:num w:numId="7" w16cid:durableId="1956326942">
    <w:abstractNumId w:val="10"/>
  </w:num>
  <w:num w:numId="8" w16cid:durableId="680549762">
    <w:abstractNumId w:val="11"/>
  </w:num>
  <w:num w:numId="9" w16cid:durableId="1076591401">
    <w:abstractNumId w:val="5"/>
  </w:num>
  <w:num w:numId="10" w16cid:durableId="2090031606">
    <w:abstractNumId w:val="2"/>
  </w:num>
  <w:num w:numId="11" w16cid:durableId="904797576">
    <w:abstractNumId w:val="0"/>
  </w:num>
  <w:num w:numId="12" w16cid:durableId="849756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E1"/>
    <w:rsid w:val="000433B5"/>
    <w:rsid w:val="001147BB"/>
    <w:rsid w:val="001644F3"/>
    <w:rsid w:val="00184858"/>
    <w:rsid w:val="001C4996"/>
    <w:rsid w:val="002468D1"/>
    <w:rsid w:val="00336A28"/>
    <w:rsid w:val="003F7B9E"/>
    <w:rsid w:val="00494D27"/>
    <w:rsid w:val="005C226B"/>
    <w:rsid w:val="00622128"/>
    <w:rsid w:val="00657E38"/>
    <w:rsid w:val="0067213E"/>
    <w:rsid w:val="0071098B"/>
    <w:rsid w:val="007B64ED"/>
    <w:rsid w:val="008870E1"/>
    <w:rsid w:val="00A418DD"/>
    <w:rsid w:val="00AF2D79"/>
    <w:rsid w:val="00BB2A77"/>
    <w:rsid w:val="00BD6DC3"/>
    <w:rsid w:val="00CE2927"/>
    <w:rsid w:val="00E44D1D"/>
    <w:rsid w:val="00EC6C19"/>
    <w:rsid w:val="00EF1355"/>
    <w:rsid w:val="00F1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183D"/>
  <w15:docId w15:val="{DB571160-84E8-41AA-8423-6E830C70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2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1164C"/>
    <w:pPr>
      <w:keepNext/>
      <w:spacing w:after="0" w:line="240" w:lineRule="auto"/>
      <w:outlineLvl w:val="2"/>
    </w:pPr>
    <w:rPr>
      <w:rFonts w:ascii="Arial" w:eastAsia="Times New Roman" w:hAnsi="Arial" w:cs="Arial"/>
      <w:b/>
      <w:bCs/>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7B4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4C"/>
  </w:style>
  <w:style w:type="paragraph" w:styleId="Footer">
    <w:name w:val="footer"/>
    <w:basedOn w:val="Normal"/>
    <w:link w:val="FooterChar"/>
    <w:uiPriority w:val="99"/>
    <w:unhideWhenUsed/>
    <w:rsid w:val="007B4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4C"/>
  </w:style>
  <w:style w:type="character" w:styleId="Hyperlink">
    <w:name w:val="Hyperlink"/>
    <w:basedOn w:val="DefaultParagraphFont"/>
    <w:uiPriority w:val="99"/>
    <w:unhideWhenUsed/>
    <w:rsid w:val="00F325D4"/>
    <w:rPr>
      <w:color w:val="0000FF" w:themeColor="hyperlink"/>
      <w:u w:val="single"/>
    </w:rPr>
  </w:style>
  <w:style w:type="paragraph" w:styleId="ListParagraph">
    <w:name w:val="List Paragraph"/>
    <w:basedOn w:val="Normal"/>
    <w:uiPriority w:val="34"/>
    <w:qFormat/>
    <w:rsid w:val="00F325D4"/>
    <w:pPr>
      <w:spacing w:after="160" w:line="259" w:lineRule="auto"/>
      <w:ind w:left="720"/>
      <w:contextualSpacing/>
    </w:pPr>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B009BB"/>
    <w:pPr>
      <w:spacing w:after="0" w:line="240" w:lineRule="auto"/>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B009BB"/>
    <w:rPr>
      <w:rFonts w:eastAsiaTheme="minorEastAsia"/>
      <w:sz w:val="20"/>
      <w:szCs w:val="20"/>
      <w:lang w:eastAsia="en-GB"/>
    </w:rPr>
  </w:style>
  <w:style w:type="character" w:styleId="EndnoteReference">
    <w:name w:val="endnote reference"/>
    <w:basedOn w:val="DefaultParagraphFont"/>
    <w:uiPriority w:val="99"/>
    <w:semiHidden/>
    <w:unhideWhenUsed/>
    <w:rsid w:val="00B009BB"/>
    <w:rPr>
      <w:vertAlign w:val="superscript"/>
    </w:rPr>
  </w:style>
  <w:style w:type="paragraph" w:styleId="BodyText">
    <w:name w:val="Body Text"/>
    <w:basedOn w:val="Normal"/>
    <w:link w:val="BodyTextChar"/>
    <w:uiPriority w:val="1"/>
    <w:qFormat/>
    <w:rsid w:val="004B1778"/>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B1778"/>
    <w:rPr>
      <w:rFonts w:ascii="Arial" w:eastAsia="Arial" w:hAnsi="Arial" w:cs="Arial"/>
      <w:sz w:val="24"/>
      <w:szCs w:val="24"/>
      <w:lang w:val="en-US"/>
    </w:rPr>
  </w:style>
  <w:style w:type="paragraph" w:styleId="BalloonText">
    <w:name w:val="Balloon Text"/>
    <w:basedOn w:val="Normal"/>
    <w:link w:val="BalloonTextChar"/>
    <w:uiPriority w:val="99"/>
    <w:semiHidden/>
    <w:unhideWhenUsed/>
    <w:rsid w:val="004B1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78"/>
    <w:rPr>
      <w:rFonts w:ascii="Tahoma" w:eastAsia="Calibri" w:hAnsi="Tahoma" w:cs="Tahoma"/>
      <w:sz w:val="16"/>
      <w:szCs w:val="16"/>
    </w:rPr>
  </w:style>
  <w:style w:type="character" w:customStyle="1" w:styleId="Heading3Char">
    <w:name w:val="Heading 3 Char"/>
    <w:basedOn w:val="DefaultParagraphFont"/>
    <w:link w:val="Heading3"/>
    <w:rsid w:val="00A1164C"/>
    <w:rPr>
      <w:rFonts w:ascii="Arial" w:eastAsia="Times New Roman" w:hAnsi="Arial" w:cs="Arial"/>
      <w:b/>
      <w:bCs/>
      <w:sz w:val="24"/>
    </w:rPr>
  </w:style>
  <w:style w:type="paragraph" w:styleId="BodyText3">
    <w:name w:val="Body Text 3"/>
    <w:basedOn w:val="Normal"/>
    <w:link w:val="BodyText3Char"/>
    <w:uiPriority w:val="99"/>
    <w:semiHidden/>
    <w:unhideWhenUsed/>
    <w:rsid w:val="00A1164C"/>
    <w:pPr>
      <w:spacing w:after="120" w:line="259"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A1164C"/>
    <w:rPr>
      <w:sz w:val="16"/>
      <w:szCs w:val="16"/>
    </w:rPr>
  </w:style>
  <w:style w:type="paragraph" w:customStyle="1" w:styleId="DfESBullets">
    <w:name w:val="DfESBullets"/>
    <w:basedOn w:val="Normal"/>
    <w:rsid w:val="00A1164C"/>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Times New Roman"/>
      <w:szCs w:val="20"/>
    </w:rPr>
  </w:style>
  <w:style w:type="paragraph" w:customStyle="1" w:styleId="DfESOutNumbered">
    <w:name w:val="DfESOutNumbered"/>
    <w:basedOn w:val="Normal"/>
    <w:rsid w:val="00A1164C"/>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customStyle="1" w:styleId="1bodycopy10ptChar">
    <w:name w:val="1 body copy 10pt Char"/>
    <w:link w:val="1bodycopy10pt"/>
    <w:locked/>
    <w:rsid w:val="00C10689"/>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C10689"/>
    <w:pPr>
      <w:spacing w:after="120" w:line="240" w:lineRule="auto"/>
    </w:pPr>
    <w:rPr>
      <w:rFonts w:ascii="Arial" w:eastAsia="MS Mincho" w:hAnsi="Arial" w:cs="Times New Roman"/>
      <w:sz w:val="20"/>
      <w:szCs w:val="24"/>
      <w:lang w:val="en-US"/>
    </w:rPr>
  </w:style>
  <w:style w:type="paragraph" w:customStyle="1" w:styleId="1bodycopy11pt">
    <w:name w:val="1 body copy 11pt"/>
    <w:autoRedefine/>
    <w:rsid w:val="00C10689"/>
    <w:pPr>
      <w:spacing w:after="120" w:line="240" w:lineRule="auto"/>
      <w:ind w:right="850"/>
    </w:pPr>
    <w:rPr>
      <w:rFonts w:ascii="Arial" w:eastAsia="MS Mincho" w:hAnsi="Arial" w:cs="Arial"/>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57" w:type="dxa"/>
        <w:left w:w="115" w:type="dxa"/>
        <w:bottom w:w="57" w:type="dxa"/>
        <w:right w:w="115" w:type="dxa"/>
      </w:tblCellMar>
    </w:tblPr>
  </w:style>
  <w:style w:type="character" w:styleId="UnresolvedMention">
    <w:name w:val="Unresolved Mention"/>
    <w:basedOn w:val="DefaultParagraphFont"/>
    <w:uiPriority w:val="99"/>
    <w:semiHidden/>
    <w:unhideWhenUsed/>
    <w:rsid w:val="000433B5"/>
    <w:rPr>
      <w:color w:val="605E5C"/>
      <w:shd w:val="clear" w:color="auto" w:fill="E1DFDD"/>
    </w:rPr>
  </w:style>
  <w:style w:type="paragraph" w:customStyle="1" w:styleId="4Bulletedcopyblue">
    <w:name w:val="4 Bulleted copy blue"/>
    <w:basedOn w:val="Normal"/>
    <w:qFormat/>
    <w:rsid w:val="00EC6C19"/>
    <w:pPr>
      <w:numPr>
        <w:numId w:val="7"/>
      </w:numPr>
      <w:spacing w:after="120" w:line="240" w:lineRule="auto"/>
    </w:pPr>
    <w:rPr>
      <w:rFonts w:ascii="Arial" w:eastAsia="MS Mincho" w:hAnsi="Arial" w:cs="Arial"/>
      <w:sz w:val="20"/>
      <w:szCs w:val="20"/>
      <w:lang w:val="en-US" w:eastAsia="en-US"/>
    </w:rPr>
  </w:style>
  <w:style w:type="paragraph" w:styleId="Revision">
    <w:name w:val="Revision"/>
    <w:hidden/>
    <w:uiPriority w:val="99"/>
    <w:semiHidden/>
    <w:rsid w:val="002468D1"/>
    <w:pPr>
      <w:spacing w:after="0" w:line="240" w:lineRule="auto"/>
    </w:pPr>
  </w:style>
  <w:style w:type="paragraph" w:customStyle="1" w:styleId="1bodycopy">
    <w:name w:val="1 body copy"/>
    <w:basedOn w:val="Normal"/>
    <w:link w:val="1bodycopyChar"/>
    <w:qFormat/>
    <w:rsid w:val="002468D1"/>
    <w:pPr>
      <w:spacing w:after="120" w:line="240" w:lineRule="auto"/>
      <w:ind w:right="284"/>
    </w:pPr>
    <w:rPr>
      <w:rFonts w:ascii="Arial" w:eastAsia="MS Mincho" w:hAnsi="Arial" w:cs="Times New Roman"/>
      <w:sz w:val="20"/>
      <w:szCs w:val="24"/>
      <w:lang w:val="en-US" w:eastAsia="en-US"/>
    </w:rPr>
  </w:style>
  <w:style w:type="character" w:customStyle="1" w:styleId="1bodycopyChar">
    <w:name w:val="1 body copy Char"/>
    <w:link w:val="1bodycopy"/>
    <w:rsid w:val="002468D1"/>
    <w:rPr>
      <w:rFonts w:ascii="Arial" w:eastAsia="MS Mincho" w:hAnsi="Arial" w:cs="Times New Roman"/>
      <w:sz w:val="20"/>
      <w:szCs w:val="24"/>
      <w:lang w:val="en-US" w:eastAsia="en-US"/>
    </w:rPr>
  </w:style>
  <w:style w:type="paragraph" w:customStyle="1" w:styleId="3Bulletedcopyblue">
    <w:name w:val="3 Bulleted copy blue"/>
    <w:basedOn w:val="Normal"/>
    <w:qFormat/>
    <w:rsid w:val="002468D1"/>
    <w:pPr>
      <w:numPr>
        <w:numId w:val="8"/>
      </w:numPr>
      <w:spacing w:after="120" w:line="240" w:lineRule="auto"/>
      <w:ind w:right="284"/>
    </w:pPr>
    <w:rPr>
      <w:rFonts w:ascii="Arial" w:eastAsia="MS Mincho" w:hAnsi="Arial" w:cs="Arial"/>
      <w:sz w:val="20"/>
      <w:szCs w:val="20"/>
      <w:lang w:val="en-US" w:eastAsia="en-US"/>
    </w:rPr>
  </w:style>
  <w:style w:type="paragraph" w:customStyle="1" w:styleId="Bulletedcopylevel2">
    <w:name w:val="Bulleted copy level 2"/>
    <w:basedOn w:val="1bodycopy10pt"/>
    <w:qFormat/>
    <w:rsid w:val="0067213E"/>
    <w:pPr>
      <w:numPr>
        <w:numId w:val="11"/>
      </w:numPr>
      <w:ind w:left="360" w:hanging="3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38626">
      <w:bodyDiv w:val="1"/>
      <w:marLeft w:val="0"/>
      <w:marRight w:val="0"/>
      <w:marTop w:val="0"/>
      <w:marBottom w:val="0"/>
      <w:divBdr>
        <w:top w:val="none" w:sz="0" w:space="0" w:color="auto"/>
        <w:left w:val="none" w:sz="0" w:space="0" w:color="auto"/>
        <w:bottom w:val="none" w:sz="0" w:space="0" w:color="auto"/>
        <w:right w:val="none" w:sz="0" w:space="0" w:color="auto"/>
      </w:divBdr>
    </w:div>
    <w:div w:id="1872064195">
      <w:bodyDiv w:val="1"/>
      <w:marLeft w:val="0"/>
      <w:marRight w:val="0"/>
      <w:marTop w:val="0"/>
      <w:marBottom w:val="0"/>
      <w:divBdr>
        <w:top w:val="none" w:sz="0" w:space="0" w:color="auto"/>
        <w:left w:val="none" w:sz="0" w:space="0" w:color="auto"/>
        <w:bottom w:val="none" w:sz="0" w:space="0" w:color="auto"/>
        <w:right w:val="none" w:sz="0" w:space="0" w:color="auto"/>
      </w:divBdr>
    </w:div>
    <w:div w:id="1932734413">
      <w:bodyDiv w:val="1"/>
      <w:marLeft w:val="0"/>
      <w:marRight w:val="0"/>
      <w:marTop w:val="0"/>
      <w:marBottom w:val="0"/>
      <w:divBdr>
        <w:top w:val="none" w:sz="0" w:space="0" w:color="auto"/>
        <w:left w:val="none" w:sz="0" w:space="0" w:color="auto"/>
        <w:bottom w:val="none" w:sz="0" w:space="0" w:color="auto"/>
        <w:right w:val="none" w:sz="0" w:space="0" w:color="auto"/>
      </w:divBdr>
    </w:div>
    <w:div w:id="2022315442">
      <w:bodyDiv w:val="1"/>
      <w:marLeft w:val="0"/>
      <w:marRight w:val="0"/>
      <w:marTop w:val="0"/>
      <w:marBottom w:val="0"/>
      <w:divBdr>
        <w:top w:val="none" w:sz="0" w:space="0" w:color="auto"/>
        <w:left w:val="none" w:sz="0" w:space="0" w:color="auto"/>
        <w:bottom w:val="none" w:sz="0" w:space="0" w:color="auto"/>
        <w:right w:val="none" w:sz="0" w:space="0" w:color="auto"/>
      </w:divBdr>
    </w:div>
    <w:div w:id="2043939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oxfordshire.gov.uk/content/public/LandC/Resources/CFM/Eligibilityforfreeschoolmeals.pdf" TargetMode="External"/><Relationship Id="rId5" Type="http://schemas.openxmlformats.org/officeDocument/2006/relationships/webSettings" Target="webSettings.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86aYxtmbFowck9MS5RgHj6dppA==">AMUW2mXpnEs0Onb5CMD5w6o6Glu2e2FMaWOJ0X1LluF0qxT4NFZBYl+stWQAFYkLogKJD18ldlJ3zet3+Uy4YtizGvaQRGtv+1HIfQuSXnoksuzw+hn+yEXQIjXtQ28JXSOuoHF1YqxY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9313081 headteacher.3081</cp:lastModifiedBy>
  <cp:revision>4</cp:revision>
  <dcterms:created xsi:type="dcterms:W3CDTF">2025-01-06T21:40:00Z</dcterms:created>
  <dcterms:modified xsi:type="dcterms:W3CDTF">2025-02-07T08:10:00Z</dcterms:modified>
</cp:coreProperties>
</file>